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09BBD7" w14:textId="68E52B61" w:rsidR="00C83481" w:rsidRDefault="00B50FC2" w:rsidP="00366BD7">
      <w:pPr>
        <w:pStyle w:val="Normal1"/>
        <w:spacing w:before="0" w:line="300" w:lineRule="atLeast"/>
        <w:jc w:val="center"/>
        <w:rPr>
          <w:rFonts w:ascii="Arial" w:hAnsi="Arial" w:cs="Arial"/>
          <w:b/>
          <w:i/>
        </w:rPr>
      </w:pPr>
      <w:r>
        <w:rPr>
          <w:rFonts w:ascii="Arial" w:hAnsi="Arial" w:cs="Arial"/>
          <w:b/>
          <w:bCs/>
          <w:iCs/>
          <w:sz w:val="28"/>
          <w:szCs w:val="28"/>
        </w:rPr>
        <w:t xml:space="preserve">Supplier Verification </w:t>
      </w:r>
      <w:r w:rsidR="00473B77" w:rsidRPr="00156E56">
        <w:rPr>
          <w:rFonts w:ascii="Arial" w:hAnsi="Arial" w:cs="Arial"/>
          <w:b/>
          <w:bCs/>
          <w:iCs/>
          <w:sz w:val="28"/>
          <w:szCs w:val="28"/>
          <w:lang w:eastAsia="en-AU"/>
        </w:rPr>
        <w:t xml:space="preserve">for </w:t>
      </w:r>
      <w:r w:rsidR="00441887">
        <w:rPr>
          <w:rFonts w:ascii="Arial" w:hAnsi="Arial" w:cs="Arial"/>
          <w:b/>
          <w:bCs/>
          <w:iCs/>
          <w:sz w:val="28"/>
          <w:szCs w:val="28"/>
          <w:lang w:eastAsia="en-AU"/>
        </w:rPr>
        <w:t>Toys</w:t>
      </w:r>
      <w:r w:rsidR="00A111F3">
        <w:rPr>
          <w:rFonts w:ascii="Arial" w:hAnsi="Arial" w:cs="Arial"/>
          <w:b/>
          <w:bCs/>
          <w:iCs/>
          <w:sz w:val="28"/>
          <w:szCs w:val="28"/>
          <w:lang w:eastAsia="en-AU"/>
        </w:rPr>
        <w:br/>
      </w:r>
    </w:p>
    <w:p w14:paraId="607A5290" w14:textId="4292B29E" w:rsidR="00ED4E57" w:rsidRPr="00642D1A" w:rsidRDefault="00ED4E57" w:rsidP="00ED4E57">
      <w:pPr>
        <w:pBdr>
          <w:top w:val="single" w:sz="18" w:space="1" w:color="auto"/>
          <w:left w:val="single" w:sz="18" w:space="4" w:color="auto"/>
          <w:bottom w:val="single" w:sz="18" w:space="1" w:color="auto"/>
          <w:right w:val="single" w:sz="18" w:space="4" w:color="auto"/>
        </w:pBdr>
        <w:spacing w:line="300" w:lineRule="atLeast"/>
        <w:ind w:left="284" w:right="372"/>
        <w:rPr>
          <w:rFonts w:ascii="Arial" w:hAnsi="Arial" w:cs="Arial"/>
          <w:sz w:val="22"/>
          <w:szCs w:val="22"/>
        </w:rPr>
      </w:pPr>
      <w:r>
        <w:rPr>
          <w:rFonts w:ascii="Arial" w:hAnsi="Arial" w:cs="Arial"/>
          <w:b/>
        </w:rPr>
        <w:t xml:space="preserve">As a supplier of </w:t>
      </w:r>
      <w:r>
        <w:rPr>
          <w:rFonts w:ascii="Arial" w:hAnsi="Arial" w:cs="Arial"/>
          <w:b/>
        </w:rPr>
        <w:t>toys</w:t>
      </w:r>
      <w:r>
        <w:rPr>
          <w:rFonts w:ascii="Arial" w:hAnsi="Arial" w:cs="Arial"/>
          <w:b/>
        </w:rPr>
        <w:t xml:space="preserve"> </w:t>
      </w:r>
      <w:r>
        <w:rPr>
          <w:rFonts w:ascii="Arial" w:hAnsi="Arial" w:cs="Arial"/>
          <w:b/>
          <w:bCs/>
          <w:iCs/>
        </w:rPr>
        <w:t xml:space="preserve">you must complete this form and return it to us to verify the products to be supplied meet the requirements of Australia’s </w:t>
      </w:r>
      <w:r>
        <w:rPr>
          <w:rFonts w:ascii="Arial" w:hAnsi="Arial" w:cs="Arial"/>
          <w:b/>
          <w:bCs/>
          <w:iCs/>
        </w:rPr>
        <w:t xml:space="preserve">and New Zealand’s </w:t>
      </w:r>
      <w:r>
        <w:rPr>
          <w:rFonts w:ascii="Arial" w:hAnsi="Arial" w:cs="Arial"/>
          <w:b/>
          <w:bCs/>
          <w:iCs/>
        </w:rPr>
        <w:t xml:space="preserve">Mandatory Safety Standard.  </w:t>
      </w:r>
      <w:bookmarkStart w:id="0" w:name="_Hlk528172981"/>
      <w:r>
        <w:rPr>
          <w:rFonts w:ascii="Arial" w:hAnsi="Arial" w:cs="Arial"/>
          <w:b/>
          <w:bCs/>
          <w:iCs/>
        </w:rPr>
        <w:t>These products will not be accepted by us or</w:t>
      </w:r>
      <w:r w:rsidRPr="00A33A02">
        <w:rPr>
          <w:rFonts w:ascii="Arial" w:hAnsi="Arial" w:cs="Arial"/>
          <w:b/>
        </w:rPr>
        <w:t xml:space="preserve"> </w:t>
      </w:r>
      <w:r>
        <w:rPr>
          <w:rFonts w:ascii="Arial" w:hAnsi="Arial" w:cs="Arial"/>
          <w:b/>
        </w:rPr>
        <w:t>offered for sale on our websites until you have provided this verification.</w:t>
      </w:r>
    </w:p>
    <w:bookmarkEnd w:id="0"/>
    <w:p w14:paraId="628697CC" w14:textId="77777777" w:rsidR="00ED4E57" w:rsidRDefault="00ED4E57" w:rsidP="00366BD7">
      <w:pPr>
        <w:pStyle w:val="Normal1"/>
        <w:spacing w:before="0" w:line="300" w:lineRule="atLeast"/>
        <w:jc w:val="center"/>
        <w:rPr>
          <w:rFonts w:ascii="Arial" w:hAnsi="Arial" w:cs="Arial"/>
          <w:b/>
          <w:i/>
        </w:rPr>
      </w:pPr>
    </w:p>
    <w:p w14:paraId="6C6BA016" w14:textId="77777777" w:rsidR="00262E4D" w:rsidRDefault="00262E4D" w:rsidP="00ED4E57">
      <w:pPr>
        <w:spacing w:line="300" w:lineRule="atLeast"/>
        <w:ind w:left="284" w:right="372"/>
        <w:rPr>
          <w:rFonts w:ascii="Arial" w:hAnsi="Arial" w:cs="Arial"/>
          <w:b/>
        </w:rPr>
      </w:pPr>
      <w:r>
        <w:rPr>
          <w:rFonts w:ascii="Arial" w:hAnsi="Arial" w:cs="Arial"/>
          <w:b/>
          <w:bCs/>
          <w:iCs/>
        </w:rPr>
        <w:t xml:space="preserve">It is illegal to supply </w:t>
      </w:r>
      <w:r>
        <w:rPr>
          <w:rFonts w:ascii="Arial" w:hAnsi="Arial" w:cs="Arial"/>
          <w:b/>
        </w:rPr>
        <w:t>t</w:t>
      </w:r>
      <w:r w:rsidRPr="00B745E5">
        <w:rPr>
          <w:rFonts w:ascii="Arial" w:hAnsi="Arial" w:cs="Arial"/>
          <w:b/>
        </w:rPr>
        <w:t>oys</w:t>
      </w:r>
      <w:r>
        <w:rPr>
          <w:rFonts w:ascii="Arial" w:hAnsi="Arial" w:cs="Arial"/>
          <w:b/>
        </w:rPr>
        <w:t xml:space="preserve"> in Australia or New Zealand if they do not comply with applicable mandatory safety standards.</w:t>
      </w:r>
    </w:p>
    <w:p w14:paraId="5E2D7164" w14:textId="77777777" w:rsidR="00ED4E57" w:rsidRDefault="00ED4E57" w:rsidP="00ED4E57">
      <w:pPr>
        <w:pStyle w:val="ListParagraph"/>
        <w:rPr>
          <w:rFonts w:ascii="Arial" w:hAnsi="Arial" w:cs="Arial"/>
          <w:color w:val="FF0000"/>
        </w:rPr>
      </w:pPr>
    </w:p>
    <w:p w14:paraId="652246CC" w14:textId="6F02EC3A" w:rsidR="00ED4E57" w:rsidRPr="00141261" w:rsidRDefault="00ED4E57" w:rsidP="00ED4E57">
      <w:pPr>
        <w:pStyle w:val="ListParagraph"/>
        <w:rPr>
          <w:rFonts w:ascii="Arial" w:hAnsi="Arial" w:cs="Arial"/>
        </w:rPr>
      </w:pPr>
      <w:r w:rsidRPr="00521551">
        <w:rPr>
          <w:rFonts w:ascii="Arial" w:hAnsi="Arial" w:cs="Arial"/>
          <w:color w:val="FF0000"/>
        </w:rPr>
        <w:t>By completing this form you are verifying that the products</w:t>
      </w:r>
      <w:r>
        <w:rPr>
          <w:rFonts w:ascii="Arial" w:hAnsi="Arial" w:cs="Arial"/>
          <w:color w:val="FF0000"/>
        </w:rPr>
        <w:t xml:space="preserve"> identified in this form</w:t>
      </w:r>
      <w:r w:rsidRPr="00521551">
        <w:rPr>
          <w:rFonts w:ascii="Arial" w:hAnsi="Arial" w:cs="Arial"/>
          <w:color w:val="FF0000"/>
        </w:rPr>
        <w:t xml:space="preserve"> comply with </w:t>
      </w:r>
      <w:r>
        <w:rPr>
          <w:rFonts w:ascii="Arial" w:hAnsi="Arial" w:cs="Arial"/>
          <w:color w:val="FF0000"/>
        </w:rPr>
        <w:t xml:space="preserve">all </w:t>
      </w:r>
      <w:r w:rsidRPr="00521551">
        <w:rPr>
          <w:rFonts w:ascii="Arial" w:hAnsi="Arial" w:cs="Arial"/>
          <w:color w:val="FF0000"/>
        </w:rPr>
        <w:t xml:space="preserve">the </w:t>
      </w:r>
      <w:r>
        <w:rPr>
          <w:rFonts w:ascii="Arial" w:hAnsi="Arial" w:cs="Arial"/>
          <w:color w:val="FF0000"/>
        </w:rPr>
        <w:t xml:space="preserve">applicable </w:t>
      </w:r>
      <w:r w:rsidRPr="00521551">
        <w:rPr>
          <w:rFonts w:ascii="Arial" w:hAnsi="Arial" w:cs="Arial"/>
          <w:color w:val="FF0000"/>
        </w:rPr>
        <w:t>Mandatory Standard</w:t>
      </w:r>
      <w:r>
        <w:rPr>
          <w:rFonts w:ascii="Arial" w:hAnsi="Arial" w:cs="Arial"/>
          <w:color w:val="FF0000"/>
        </w:rPr>
        <w:t>s</w:t>
      </w:r>
      <w:r w:rsidRPr="00521551">
        <w:rPr>
          <w:rFonts w:ascii="Arial" w:hAnsi="Arial" w:cs="Arial"/>
          <w:color w:val="FF0000"/>
        </w:rPr>
        <w:t>.</w:t>
      </w:r>
    </w:p>
    <w:p w14:paraId="355951A7" w14:textId="77777777" w:rsidR="00B50FC2" w:rsidRPr="002745FB" w:rsidRDefault="00B50FC2" w:rsidP="00B50FC2">
      <w:pPr>
        <w:pStyle w:val="Normal1"/>
        <w:spacing w:before="0" w:after="120" w:line="300" w:lineRule="atLeast"/>
        <w:jc w:val="center"/>
        <w:rPr>
          <w:rFonts w:ascii="Arial" w:hAnsi="Arial" w:cs="Arial"/>
          <w:b/>
          <w:i/>
          <w:sz w:val="22"/>
          <w:szCs w:val="22"/>
        </w:rPr>
      </w:pPr>
    </w:p>
    <w:p w14:paraId="6AA9A50D" w14:textId="29287669" w:rsidR="00A20360" w:rsidRDefault="00A20360" w:rsidP="00B50FC2">
      <w:pPr>
        <w:spacing w:line="300" w:lineRule="atLeast"/>
        <w:ind w:left="142" w:right="372"/>
        <w:jc w:val="both"/>
        <w:rPr>
          <w:rFonts w:ascii="Arial" w:hAnsi="Arial" w:cs="Arial"/>
          <w:b/>
        </w:rPr>
      </w:pPr>
      <w:r>
        <w:rPr>
          <w:rFonts w:ascii="Arial" w:hAnsi="Arial" w:cs="Arial"/>
          <w:b/>
        </w:rPr>
        <w:t>Some of the mandatory safety standards that apply to toys include:</w:t>
      </w:r>
    </w:p>
    <w:p w14:paraId="3FD8B4EB" w14:textId="77777777" w:rsidR="00A20360" w:rsidRDefault="00A20360" w:rsidP="00B50FC2">
      <w:pPr>
        <w:spacing w:line="300" w:lineRule="atLeast"/>
        <w:ind w:left="142" w:right="372"/>
        <w:jc w:val="both"/>
        <w:rPr>
          <w:rFonts w:ascii="Arial" w:hAnsi="Arial" w:cs="Arial"/>
          <w:b/>
          <w:i/>
        </w:rPr>
      </w:pPr>
    </w:p>
    <w:p w14:paraId="3E9E329C" w14:textId="7B700868" w:rsidR="00B50FC2" w:rsidRPr="00A20360" w:rsidRDefault="00A20360" w:rsidP="00A20360">
      <w:pPr>
        <w:pStyle w:val="ListParagraph"/>
        <w:numPr>
          <w:ilvl w:val="0"/>
          <w:numId w:val="9"/>
        </w:numPr>
        <w:spacing w:line="300" w:lineRule="atLeast"/>
        <w:ind w:left="567" w:right="372"/>
        <w:jc w:val="both"/>
        <w:rPr>
          <w:rFonts w:ascii="Arial" w:hAnsi="Arial" w:cs="Arial"/>
        </w:rPr>
      </w:pPr>
      <w:r w:rsidRPr="00A20360">
        <w:rPr>
          <w:rFonts w:ascii="Arial" w:hAnsi="Arial" w:cs="Arial"/>
          <w:b/>
        </w:rPr>
        <w:t>Small parts - for children up to 3 years</w:t>
      </w:r>
      <w:r w:rsidR="00B50FC2" w:rsidRPr="00A20360">
        <w:rPr>
          <w:rFonts w:ascii="Arial" w:hAnsi="Arial" w:cs="Arial"/>
          <w:b/>
          <w:i/>
        </w:rPr>
        <w:t xml:space="preserve"> – </w:t>
      </w:r>
      <w:r w:rsidR="00B50FC2" w:rsidRPr="00A20360">
        <w:rPr>
          <w:rFonts w:ascii="Arial" w:hAnsi="Arial" w:cs="Arial"/>
          <w:i/>
        </w:rPr>
        <w:t xml:space="preserve">AS/NZS ISO 8124.1:2002 Safety of toys, Part 1: Safety aspects related to mechanical and physical properties </w:t>
      </w:r>
      <w:r w:rsidR="00B50FC2" w:rsidRPr="00A20360">
        <w:rPr>
          <w:rFonts w:ascii="Arial" w:hAnsi="Arial" w:cs="Arial"/>
        </w:rPr>
        <w:t xml:space="preserve">as amended by </w:t>
      </w:r>
      <w:hyperlink r:id="rId7" w:history="1">
        <w:r w:rsidR="00B50FC2" w:rsidRPr="00A20360">
          <w:rPr>
            <w:rFonts w:ascii="Arial" w:hAnsi="Arial" w:cs="Arial"/>
          </w:rPr>
          <w:t>Consumer Protection Notices No. 14 of 2003 and No. 1 of 2005</w:t>
        </w:r>
      </w:hyperlink>
      <w:r w:rsidR="00C246AC">
        <w:rPr>
          <w:rFonts w:ascii="Arial" w:hAnsi="Arial" w:cs="Arial"/>
        </w:rPr>
        <w:t xml:space="preserve"> </w:t>
      </w:r>
      <w:r w:rsidR="00813513">
        <w:rPr>
          <w:rFonts w:ascii="Arial" w:hAnsi="Arial" w:cs="Arial"/>
        </w:rPr>
        <w:t xml:space="preserve">in Australia and </w:t>
      </w:r>
      <w:r w:rsidR="00813513" w:rsidRPr="00813513">
        <w:rPr>
          <w:rFonts w:ascii="Arial" w:hAnsi="Arial" w:cs="Arial"/>
        </w:rPr>
        <w:t> Product Safety Standards (Toys) </w:t>
      </w:r>
      <w:bookmarkStart w:id="1" w:name="Regulations"/>
      <w:r w:rsidR="00813513" w:rsidRPr="00813513">
        <w:rPr>
          <w:rFonts w:ascii="Arial" w:hAnsi="Arial" w:cs="Arial"/>
        </w:rPr>
        <w:t>Regulations</w:t>
      </w:r>
      <w:bookmarkEnd w:id="1"/>
      <w:r w:rsidR="00813513" w:rsidRPr="00813513">
        <w:rPr>
          <w:rFonts w:ascii="Arial" w:hAnsi="Arial" w:cs="Arial"/>
        </w:rPr>
        <w:t xml:space="preserve"> 2005 in New Zealand </w:t>
      </w:r>
      <w:r w:rsidR="00C246AC" w:rsidRPr="00C246AC">
        <w:rPr>
          <w:rFonts w:ascii="Arial" w:hAnsi="Arial" w:cs="Arial"/>
          <w:b/>
        </w:rPr>
        <w:t>(“Mandatory Standard for Toys for Children up to 3 years”)</w:t>
      </w:r>
      <w:r w:rsidR="00DC5BB6">
        <w:rPr>
          <w:rFonts w:ascii="Arial" w:hAnsi="Arial" w:cs="Arial"/>
          <w:b/>
        </w:rPr>
        <w:t xml:space="preserve"> – refer Annexure A for what products must comply</w:t>
      </w:r>
    </w:p>
    <w:p w14:paraId="3BB6A457" w14:textId="68CB5FEA" w:rsidR="00A20360" w:rsidRPr="00A20360" w:rsidRDefault="00A20360" w:rsidP="00A20360">
      <w:pPr>
        <w:spacing w:line="300" w:lineRule="atLeast"/>
        <w:ind w:left="567" w:right="372"/>
        <w:jc w:val="both"/>
        <w:rPr>
          <w:rFonts w:ascii="Arial" w:hAnsi="Arial" w:cs="Arial"/>
        </w:rPr>
      </w:pPr>
    </w:p>
    <w:p w14:paraId="2E8BB92D" w14:textId="1EA97996" w:rsidR="00DC5BB6" w:rsidRPr="00DC5BB6" w:rsidRDefault="00A20360" w:rsidP="00782148">
      <w:pPr>
        <w:pStyle w:val="ListParagraph"/>
        <w:numPr>
          <w:ilvl w:val="0"/>
          <w:numId w:val="9"/>
        </w:numPr>
        <w:spacing w:line="300" w:lineRule="atLeast"/>
        <w:ind w:left="567" w:right="372"/>
        <w:jc w:val="both"/>
        <w:rPr>
          <w:rFonts w:ascii="Arial" w:hAnsi="Arial" w:cs="Arial"/>
        </w:rPr>
      </w:pPr>
      <w:r w:rsidRPr="00DC5BB6">
        <w:rPr>
          <w:rFonts w:ascii="Arial" w:hAnsi="Arial" w:cs="Arial"/>
          <w:b/>
        </w:rPr>
        <w:t xml:space="preserve">Migration of elements - for children up to 6 years </w:t>
      </w:r>
      <w:r w:rsidRPr="00DC5BB6">
        <w:rPr>
          <w:rFonts w:ascii="Arial" w:hAnsi="Arial" w:cs="Arial"/>
          <w:b/>
          <w:i/>
        </w:rPr>
        <w:t xml:space="preserve">– </w:t>
      </w:r>
      <w:r w:rsidRPr="00DC5BB6">
        <w:rPr>
          <w:rFonts w:ascii="Arial" w:hAnsi="Arial" w:cs="Arial"/>
          <w:i/>
        </w:rPr>
        <w:t>AS/NZS 8124.3:2003 ‘Safety of toys, Part 3 - Migration of certain elements</w:t>
      </w:r>
      <w:r w:rsidRPr="00DC5BB6">
        <w:rPr>
          <w:rFonts w:ascii="Arial" w:hAnsi="Arial" w:cs="Arial"/>
        </w:rPr>
        <w:t xml:space="preserve"> (as varied by Consumer Protection Notice No. 1 of 2009</w:t>
      </w:r>
      <w:r w:rsidR="00813513">
        <w:rPr>
          <w:rFonts w:ascii="Arial" w:hAnsi="Arial" w:cs="Arial"/>
        </w:rPr>
        <w:t xml:space="preserve"> in Australia and declared by </w:t>
      </w:r>
      <w:r w:rsidR="00813513" w:rsidRPr="00813513">
        <w:rPr>
          <w:rFonts w:ascii="Arial" w:hAnsi="Arial" w:cs="Arial"/>
        </w:rPr>
        <w:t>Unsafe Goods (Lead in Children’s Toys) Notice 2009 in New Zealand</w:t>
      </w:r>
      <w:r w:rsidRPr="00DC5BB6">
        <w:rPr>
          <w:rFonts w:ascii="Arial" w:hAnsi="Arial" w:cs="Arial"/>
        </w:rPr>
        <w:t xml:space="preserve">) </w:t>
      </w:r>
      <w:r w:rsidR="00C246AC" w:rsidRPr="00DC5BB6">
        <w:rPr>
          <w:rFonts w:ascii="Arial" w:hAnsi="Arial" w:cs="Arial"/>
          <w:b/>
        </w:rPr>
        <w:t>(“Mandatory Standard for Migration of Elements in Toys”)</w:t>
      </w:r>
      <w:r w:rsidR="00DC5BB6" w:rsidRPr="00DC5BB6">
        <w:rPr>
          <w:rFonts w:ascii="Arial" w:hAnsi="Arial" w:cs="Arial"/>
          <w:b/>
        </w:rPr>
        <w:t xml:space="preserve"> – refer Annexure </w:t>
      </w:r>
      <w:r w:rsidR="00DC5BB6">
        <w:rPr>
          <w:rFonts w:ascii="Arial" w:hAnsi="Arial" w:cs="Arial"/>
          <w:b/>
        </w:rPr>
        <w:t>B</w:t>
      </w:r>
      <w:r w:rsidR="00DC5BB6" w:rsidRPr="00DC5BB6">
        <w:rPr>
          <w:rFonts w:ascii="Arial" w:hAnsi="Arial" w:cs="Arial"/>
          <w:b/>
        </w:rPr>
        <w:t xml:space="preserve"> for what products must comply</w:t>
      </w:r>
    </w:p>
    <w:p w14:paraId="0FCA078C" w14:textId="66ED0954" w:rsidR="00A20360" w:rsidRPr="00DC5BB6" w:rsidRDefault="00A20360" w:rsidP="00DC5BB6">
      <w:pPr>
        <w:spacing w:line="300" w:lineRule="atLeast"/>
        <w:ind w:left="207" w:right="372"/>
        <w:jc w:val="both"/>
        <w:rPr>
          <w:rFonts w:ascii="Arial" w:hAnsi="Arial" w:cs="Arial"/>
        </w:rPr>
      </w:pPr>
    </w:p>
    <w:p w14:paraId="5358D7B1" w14:textId="42E7E540" w:rsidR="00DC5BB6" w:rsidRPr="00DC5BB6" w:rsidRDefault="00A20360" w:rsidP="00DC5BB6">
      <w:pPr>
        <w:pStyle w:val="ListParagraph"/>
        <w:numPr>
          <w:ilvl w:val="0"/>
          <w:numId w:val="9"/>
        </w:numPr>
        <w:spacing w:line="300" w:lineRule="atLeast"/>
        <w:ind w:left="567" w:right="372"/>
        <w:jc w:val="both"/>
        <w:rPr>
          <w:rFonts w:ascii="Arial" w:hAnsi="Arial" w:cs="Arial"/>
        </w:rPr>
      </w:pPr>
      <w:r w:rsidRPr="00A20360">
        <w:rPr>
          <w:rFonts w:ascii="Arial" w:hAnsi="Arial" w:cs="Arial"/>
          <w:b/>
        </w:rPr>
        <w:t xml:space="preserve">Projectile toys - for children up to 14 years </w:t>
      </w:r>
      <w:r w:rsidRPr="00A20360">
        <w:rPr>
          <w:rFonts w:ascii="Arial" w:hAnsi="Arial" w:cs="Arial"/>
          <w:b/>
          <w:i/>
        </w:rPr>
        <w:t xml:space="preserve">– </w:t>
      </w:r>
      <w:r w:rsidRPr="00A20360">
        <w:rPr>
          <w:rFonts w:ascii="Arial" w:hAnsi="Arial" w:cs="Arial"/>
          <w:i/>
        </w:rPr>
        <w:t xml:space="preserve">AS/NZS ISO 8124.1:2002 Safety of toys, Part 1: Safety aspects related to mechanical and physical properties </w:t>
      </w:r>
      <w:r w:rsidRPr="00A20360">
        <w:rPr>
          <w:rFonts w:ascii="Arial" w:hAnsi="Arial" w:cs="Arial"/>
        </w:rPr>
        <w:t>as varied by Consumer Protection Notice No.16 of 2010</w:t>
      </w:r>
      <w:r w:rsidR="00C246AC">
        <w:rPr>
          <w:rFonts w:ascii="Arial" w:hAnsi="Arial" w:cs="Arial"/>
        </w:rPr>
        <w:t xml:space="preserve"> </w:t>
      </w:r>
      <w:r w:rsidR="00C246AC" w:rsidRPr="00C246AC">
        <w:rPr>
          <w:rFonts w:ascii="Arial" w:hAnsi="Arial" w:cs="Arial"/>
          <w:b/>
        </w:rPr>
        <w:t xml:space="preserve">(“Mandatory Standard for </w:t>
      </w:r>
      <w:r w:rsidR="00C246AC">
        <w:rPr>
          <w:rFonts w:ascii="Arial" w:hAnsi="Arial" w:cs="Arial"/>
          <w:b/>
        </w:rPr>
        <w:t xml:space="preserve">Projectile </w:t>
      </w:r>
      <w:r w:rsidR="00C246AC" w:rsidRPr="00C246AC">
        <w:rPr>
          <w:rFonts w:ascii="Arial" w:hAnsi="Arial" w:cs="Arial"/>
          <w:b/>
        </w:rPr>
        <w:t>Toys”)</w:t>
      </w:r>
      <w:r w:rsidR="00DC5BB6">
        <w:rPr>
          <w:rFonts w:ascii="Arial" w:hAnsi="Arial" w:cs="Arial"/>
          <w:b/>
        </w:rPr>
        <w:t xml:space="preserve"> </w:t>
      </w:r>
      <w:r w:rsidR="00DC5BB6" w:rsidRPr="00DC5BB6">
        <w:rPr>
          <w:rFonts w:ascii="Arial" w:hAnsi="Arial" w:cs="Arial"/>
          <w:b/>
        </w:rPr>
        <w:t xml:space="preserve">– refer Annexure </w:t>
      </w:r>
      <w:r w:rsidR="00DC5BB6">
        <w:rPr>
          <w:rFonts w:ascii="Arial" w:hAnsi="Arial" w:cs="Arial"/>
          <w:b/>
        </w:rPr>
        <w:t>C</w:t>
      </w:r>
      <w:r w:rsidR="00DC5BB6" w:rsidRPr="00DC5BB6">
        <w:rPr>
          <w:rFonts w:ascii="Arial" w:hAnsi="Arial" w:cs="Arial"/>
          <w:b/>
        </w:rPr>
        <w:t xml:space="preserve"> for what products must comply</w:t>
      </w:r>
    </w:p>
    <w:p w14:paraId="088CDD84" w14:textId="59D1D256" w:rsidR="00141261" w:rsidRPr="00141261" w:rsidRDefault="00141261" w:rsidP="00141261">
      <w:pPr>
        <w:spacing w:line="300" w:lineRule="atLeast"/>
        <w:ind w:left="567" w:right="372"/>
        <w:jc w:val="both"/>
        <w:rPr>
          <w:rFonts w:ascii="Arial" w:hAnsi="Arial" w:cs="Arial"/>
          <w:b/>
        </w:rPr>
      </w:pPr>
    </w:p>
    <w:p w14:paraId="405E2E49" w14:textId="5CB12E94" w:rsidR="00DC5BB6" w:rsidRPr="00DC5BB6" w:rsidRDefault="00EA1E42" w:rsidP="00DC5BB6">
      <w:pPr>
        <w:pStyle w:val="ListParagraph"/>
        <w:numPr>
          <w:ilvl w:val="0"/>
          <w:numId w:val="9"/>
        </w:numPr>
        <w:spacing w:line="300" w:lineRule="atLeast"/>
        <w:ind w:left="567" w:right="372"/>
        <w:jc w:val="both"/>
        <w:rPr>
          <w:rFonts w:ascii="Arial" w:hAnsi="Arial" w:cs="Arial"/>
        </w:rPr>
      </w:pPr>
      <w:r>
        <w:rPr>
          <w:rFonts w:ascii="Arial" w:hAnsi="Arial" w:cs="Arial"/>
          <w:b/>
        </w:rPr>
        <w:t xml:space="preserve">Flotation and </w:t>
      </w:r>
      <w:r w:rsidR="00B13D6C">
        <w:rPr>
          <w:rFonts w:ascii="Arial" w:hAnsi="Arial" w:cs="Arial"/>
          <w:b/>
        </w:rPr>
        <w:t xml:space="preserve">aquatic toys for children up to 14 years – </w:t>
      </w:r>
      <w:r w:rsidR="00B13D6C" w:rsidRPr="000A767E">
        <w:rPr>
          <w:rFonts w:ascii="Arial" w:hAnsi="Arial" w:cs="Arial"/>
          <w:i/>
        </w:rPr>
        <w:t xml:space="preserve">AS/NZS ISO 8124.1:2002 Safety of toys, Part 1: Safety aspects related to mechanical and physical properties </w:t>
      </w:r>
      <w:r w:rsidR="00B13D6C" w:rsidRPr="000A767E">
        <w:rPr>
          <w:rFonts w:ascii="Arial" w:hAnsi="Arial" w:cs="Arial"/>
        </w:rPr>
        <w:t xml:space="preserve">as amended by </w:t>
      </w:r>
      <w:hyperlink r:id="rId8" w:history="1">
        <w:r w:rsidR="00B13D6C" w:rsidRPr="000A767E">
          <w:rPr>
            <w:rFonts w:ascii="Arial" w:hAnsi="Arial" w:cs="Arial"/>
          </w:rPr>
          <w:t>Consumer Protection Notice No. 2 of 2009</w:t>
        </w:r>
      </w:hyperlink>
      <w:r w:rsidR="00B13D6C">
        <w:rPr>
          <w:rFonts w:ascii="Arial" w:hAnsi="Arial" w:cs="Arial"/>
        </w:rPr>
        <w:t xml:space="preserve"> </w:t>
      </w:r>
      <w:r w:rsidR="00B13D6C" w:rsidRPr="00C246AC">
        <w:rPr>
          <w:rFonts w:ascii="Arial" w:hAnsi="Arial" w:cs="Arial"/>
          <w:b/>
        </w:rPr>
        <w:t xml:space="preserve">(“Mandatory Standard for </w:t>
      </w:r>
      <w:r w:rsidR="00B13D6C">
        <w:rPr>
          <w:rFonts w:ascii="Arial" w:hAnsi="Arial" w:cs="Arial"/>
          <w:b/>
        </w:rPr>
        <w:t xml:space="preserve">Flotation and Aquatic </w:t>
      </w:r>
      <w:r w:rsidR="00B13D6C" w:rsidRPr="00C246AC">
        <w:rPr>
          <w:rFonts w:ascii="Arial" w:hAnsi="Arial" w:cs="Arial"/>
          <w:b/>
        </w:rPr>
        <w:t>Toys”)</w:t>
      </w:r>
      <w:r w:rsidR="00DC5BB6">
        <w:rPr>
          <w:rFonts w:ascii="Arial" w:hAnsi="Arial" w:cs="Arial"/>
          <w:b/>
        </w:rPr>
        <w:t xml:space="preserve"> </w:t>
      </w:r>
      <w:r w:rsidR="00DC5BB6" w:rsidRPr="00DC5BB6">
        <w:rPr>
          <w:rFonts w:ascii="Arial" w:hAnsi="Arial" w:cs="Arial"/>
          <w:b/>
        </w:rPr>
        <w:t xml:space="preserve">– refer Annexure </w:t>
      </w:r>
      <w:r w:rsidR="00DC5BB6">
        <w:rPr>
          <w:rFonts w:ascii="Arial" w:hAnsi="Arial" w:cs="Arial"/>
          <w:b/>
        </w:rPr>
        <w:t>D</w:t>
      </w:r>
      <w:r w:rsidR="00DC5BB6" w:rsidRPr="00DC5BB6">
        <w:rPr>
          <w:rFonts w:ascii="Arial" w:hAnsi="Arial" w:cs="Arial"/>
          <w:b/>
        </w:rPr>
        <w:t xml:space="preserve"> for what products must comply</w:t>
      </w:r>
    </w:p>
    <w:p w14:paraId="24A2231C" w14:textId="77777777" w:rsidR="00B13D6C" w:rsidRPr="00B13D6C" w:rsidRDefault="00B13D6C" w:rsidP="00B13D6C">
      <w:pPr>
        <w:pStyle w:val="ListParagraph"/>
        <w:rPr>
          <w:rFonts w:ascii="Arial" w:hAnsi="Arial" w:cs="Arial"/>
          <w:b/>
        </w:rPr>
      </w:pPr>
    </w:p>
    <w:p w14:paraId="5F1615EB" w14:textId="20B854BC" w:rsidR="00DC5BB6" w:rsidRPr="00262E4D" w:rsidRDefault="00A20360" w:rsidP="00DC5BB6">
      <w:pPr>
        <w:pStyle w:val="ListParagraph"/>
        <w:numPr>
          <w:ilvl w:val="0"/>
          <w:numId w:val="9"/>
        </w:numPr>
        <w:spacing w:line="300" w:lineRule="atLeast"/>
        <w:ind w:left="567" w:right="372"/>
        <w:jc w:val="both"/>
        <w:rPr>
          <w:rFonts w:ascii="Arial" w:hAnsi="Arial" w:cs="Arial"/>
        </w:rPr>
      </w:pPr>
      <w:r w:rsidRPr="00A20360">
        <w:rPr>
          <w:rFonts w:ascii="Arial" w:hAnsi="Arial" w:cs="Arial"/>
          <w:b/>
        </w:rPr>
        <w:t xml:space="preserve">Toys containing hazardous magnets </w:t>
      </w:r>
      <w:r w:rsidRPr="00A20360">
        <w:rPr>
          <w:rFonts w:ascii="Arial" w:hAnsi="Arial" w:cs="Arial"/>
          <w:b/>
          <w:i/>
        </w:rPr>
        <w:t xml:space="preserve">– </w:t>
      </w:r>
      <w:r w:rsidRPr="00A20360">
        <w:rPr>
          <w:rFonts w:ascii="Arial" w:hAnsi="Arial" w:cs="Arial"/>
          <w:i/>
        </w:rPr>
        <w:t xml:space="preserve">AS/NZS ISO 8124.1:2002 Safety of toys, Part 1: Safety aspects related to mechanical and physical properties </w:t>
      </w:r>
      <w:r w:rsidRPr="00A20360">
        <w:rPr>
          <w:rFonts w:ascii="Arial" w:hAnsi="Arial" w:cs="Arial"/>
        </w:rPr>
        <w:t>as varied by Consumer Protection Notice No.5 of 2010</w:t>
      </w:r>
      <w:r w:rsidR="00C246AC">
        <w:rPr>
          <w:rFonts w:ascii="Arial" w:hAnsi="Arial" w:cs="Arial"/>
        </w:rPr>
        <w:t xml:space="preserve"> </w:t>
      </w:r>
      <w:r w:rsidR="00C246AC" w:rsidRPr="00C246AC">
        <w:rPr>
          <w:rFonts w:ascii="Arial" w:hAnsi="Arial" w:cs="Arial"/>
          <w:b/>
        </w:rPr>
        <w:t xml:space="preserve">(“Mandatory Standard for Toys </w:t>
      </w:r>
      <w:r w:rsidR="00C246AC">
        <w:rPr>
          <w:rFonts w:ascii="Arial" w:hAnsi="Arial" w:cs="Arial"/>
          <w:b/>
        </w:rPr>
        <w:t>Containing Magnets</w:t>
      </w:r>
      <w:r w:rsidR="00C246AC" w:rsidRPr="00C246AC">
        <w:rPr>
          <w:rFonts w:ascii="Arial" w:hAnsi="Arial" w:cs="Arial"/>
          <w:b/>
        </w:rPr>
        <w:t>”)</w:t>
      </w:r>
      <w:r w:rsidR="00DC5BB6">
        <w:rPr>
          <w:rFonts w:ascii="Arial" w:hAnsi="Arial" w:cs="Arial"/>
          <w:b/>
        </w:rPr>
        <w:t xml:space="preserve"> </w:t>
      </w:r>
      <w:r w:rsidR="00DC5BB6" w:rsidRPr="00DC5BB6">
        <w:rPr>
          <w:rFonts w:ascii="Arial" w:hAnsi="Arial" w:cs="Arial"/>
          <w:b/>
        </w:rPr>
        <w:t xml:space="preserve">– refer Annexure </w:t>
      </w:r>
      <w:r w:rsidR="00DC5BB6">
        <w:rPr>
          <w:rFonts w:ascii="Arial" w:hAnsi="Arial" w:cs="Arial"/>
          <w:b/>
        </w:rPr>
        <w:t>E</w:t>
      </w:r>
      <w:r w:rsidR="00DC5BB6" w:rsidRPr="00DC5BB6">
        <w:rPr>
          <w:rFonts w:ascii="Arial" w:hAnsi="Arial" w:cs="Arial"/>
          <w:b/>
        </w:rPr>
        <w:t xml:space="preserve"> for what products must comply</w:t>
      </w:r>
    </w:p>
    <w:p w14:paraId="7D9C0BEF" w14:textId="77777777" w:rsidR="00262E4D" w:rsidRPr="00262E4D" w:rsidRDefault="00262E4D" w:rsidP="00262E4D">
      <w:pPr>
        <w:pStyle w:val="ListParagraph"/>
        <w:rPr>
          <w:rFonts w:ascii="Arial" w:hAnsi="Arial" w:cs="Arial"/>
        </w:rPr>
      </w:pPr>
    </w:p>
    <w:p w14:paraId="5A9768CB" w14:textId="31AE2313" w:rsidR="00262E4D" w:rsidRPr="00DC5BB6" w:rsidRDefault="00262E4D" w:rsidP="00DC5BB6">
      <w:pPr>
        <w:pStyle w:val="ListParagraph"/>
        <w:numPr>
          <w:ilvl w:val="0"/>
          <w:numId w:val="9"/>
        </w:numPr>
        <w:spacing w:line="300" w:lineRule="atLeast"/>
        <w:ind w:left="567" w:right="372"/>
        <w:jc w:val="both"/>
        <w:rPr>
          <w:rFonts w:ascii="Arial" w:hAnsi="Arial" w:cs="Arial"/>
        </w:rPr>
      </w:pPr>
      <w:r w:rsidRPr="00846737">
        <w:rPr>
          <w:rFonts w:ascii="Arial" w:hAnsi="Arial" w:cs="Arial"/>
          <w:b/>
        </w:rPr>
        <w:t xml:space="preserve">Plastic in toys </w:t>
      </w:r>
      <w:r>
        <w:rPr>
          <w:rFonts w:ascii="Arial" w:hAnsi="Arial" w:cs="Arial"/>
          <w:b/>
        </w:rPr>
        <w:t xml:space="preserve">for children up to 3 years </w:t>
      </w:r>
      <w:r w:rsidRPr="00846737">
        <w:rPr>
          <w:rFonts w:ascii="Arial" w:hAnsi="Arial" w:cs="Arial"/>
          <w:b/>
        </w:rPr>
        <w:t>- DEHP</w:t>
      </w:r>
      <w:r>
        <w:rPr>
          <w:rFonts w:ascii="Arial" w:hAnsi="Arial" w:cs="Arial"/>
        </w:rPr>
        <w:t xml:space="preserve"> - </w:t>
      </w:r>
      <w:r w:rsidRPr="00846737">
        <w:rPr>
          <w:rFonts w:ascii="Arial" w:hAnsi="Arial" w:cs="Arial"/>
        </w:rPr>
        <w:t xml:space="preserve">permanent ban on children’s products containing more than 1% </w:t>
      </w:r>
      <w:proofErr w:type="spellStart"/>
      <w:r w:rsidRPr="00846737">
        <w:rPr>
          <w:rFonts w:ascii="Arial" w:hAnsi="Arial" w:cs="Arial"/>
        </w:rPr>
        <w:t>diethylhexyl</w:t>
      </w:r>
      <w:proofErr w:type="spellEnd"/>
      <w:r w:rsidRPr="00846737">
        <w:rPr>
          <w:rFonts w:ascii="Arial" w:hAnsi="Arial" w:cs="Arial"/>
        </w:rPr>
        <w:t xml:space="preserve"> phthalate (DEHP)</w:t>
      </w:r>
      <w:r>
        <w:rPr>
          <w:rFonts w:ascii="Arial" w:hAnsi="Arial" w:cs="Arial"/>
        </w:rPr>
        <w:t xml:space="preserve"> as imposed under </w:t>
      </w:r>
      <w:r>
        <w:rPr>
          <w:rFonts w:ascii="Arial" w:hAnsi="Arial" w:cs="Arial"/>
          <w:color w:val="000000"/>
          <w:shd w:val="clear" w:color="auto" w:fill="FFFFFF"/>
        </w:rPr>
        <w:t xml:space="preserve">Consumer Protection Notice No. 11 of 2011 </w:t>
      </w:r>
      <w:r w:rsidRPr="00846737">
        <w:rPr>
          <w:rFonts w:ascii="Arial" w:hAnsi="Arial" w:cs="Arial"/>
          <w:b/>
          <w:color w:val="000000"/>
          <w:shd w:val="clear" w:color="auto" w:fill="FFFFFF"/>
        </w:rPr>
        <w:t>(“Ban on DEHP”)</w:t>
      </w:r>
    </w:p>
    <w:p w14:paraId="1897E333" w14:textId="795C9DE3" w:rsidR="00B50FC2" w:rsidRPr="00521551" w:rsidRDefault="00B13D6C" w:rsidP="00B13D6C">
      <w:pPr>
        <w:pStyle w:val="Normal1"/>
        <w:spacing w:before="0" w:line="300" w:lineRule="atLeast"/>
        <w:jc w:val="center"/>
        <w:rPr>
          <w:rFonts w:ascii="Arial" w:hAnsi="Arial" w:cs="Arial"/>
          <w:color w:val="FF0000"/>
        </w:rPr>
      </w:pPr>
      <w:r>
        <w:rPr>
          <w:rFonts w:ascii="Arial" w:hAnsi="Arial" w:cs="Arial"/>
          <w:b/>
          <w:bCs/>
          <w:iCs/>
          <w:sz w:val="28"/>
          <w:szCs w:val="28"/>
        </w:rPr>
        <w:lastRenderedPageBreak/>
        <w:t xml:space="preserve">Supplier Verification </w:t>
      </w:r>
      <w:r w:rsidRPr="00156E56">
        <w:rPr>
          <w:rFonts w:ascii="Arial" w:hAnsi="Arial" w:cs="Arial"/>
          <w:b/>
          <w:bCs/>
          <w:iCs/>
          <w:sz w:val="28"/>
          <w:szCs w:val="28"/>
          <w:lang w:eastAsia="en-AU"/>
        </w:rPr>
        <w:t xml:space="preserve">for </w:t>
      </w:r>
      <w:r>
        <w:rPr>
          <w:rFonts w:ascii="Arial" w:hAnsi="Arial" w:cs="Arial"/>
          <w:b/>
          <w:bCs/>
          <w:iCs/>
          <w:sz w:val="28"/>
          <w:szCs w:val="28"/>
          <w:lang w:eastAsia="en-AU"/>
        </w:rPr>
        <w:t>Toys</w:t>
      </w:r>
    </w:p>
    <w:tbl>
      <w:tblPr>
        <w:tblW w:w="15026" w:type="dxa"/>
        <w:tblInd w:w="137" w:type="dxa"/>
        <w:tblLayout w:type="fixed"/>
        <w:tblCellMar>
          <w:left w:w="0" w:type="dxa"/>
          <w:right w:w="0" w:type="dxa"/>
        </w:tblCellMar>
        <w:tblLook w:val="04A0" w:firstRow="1" w:lastRow="0" w:firstColumn="1" w:lastColumn="0" w:noHBand="0" w:noVBand="1"/>
      </w:tblPr>
      <w:tblGrid>
        <w:gridCol w:w="1276"/>
        <w:gridCol w:w="5953"/>
        <w:gridCol w:w="4536"/>
        <w:gridCol w:w="3261"/>
      </w:tblGrid>
      <w:tr w:rsidR="00ED4E57" w14:paraId="29B25271" w14:textId="77777777" w:rsidTr="00EF428A">
        <w:trPr>
          <w:cantSplit/>
          <w:trHeight w:hRule="exact" w:val="451"/>
        </w:trPr>
        <w:tc>
          <w:tcPr>
            <w:tcW w:w="1276" w:type="dxa"/>
            <w:vMerge w:val="restart"/>
            <w:tcBorders>
              <w:top w:val="single" w:sz="4" w:space="0" w:color="auto"/>
              <w:left w:val="single" w:sz="4" w:space="0" w:color="auto"/>
              <w:bottom w:val="nil"/>
              <w:right w:val="single" w:sz="4" w:space="0" w:color="auto"/>
            </w:tcBorders>
            <w:hideMark/>
          </w:tcPr>
          <w:p w14:paraId="1FCAD909" w14:textId="77777777" w:rsidR="00ED4E57" w:rsidRDefault="00ED4E57" w:rsidP="00EF428A">
            <w:pPr>
              <w:spacing w:before="120"/>
              <w:ind w:left="113"/>
              <w:rPr>
                <w:rFonts w:ascii="Arial" w:hAnsi="Arial" w:cs="Arial"/>
                <w:b/>
                <w:sz w:val="22"/>
                <w:szCs w:val="22"/>
              </w:rPr>
            </w:pPr>
            <w:r>
              <w:rPr>
                <w:rFonts w:ascii="Arial" w:hAnsi="Arial" w:cs="Arial"/>
                <w:b/>
                <w:sz w:val="22"/>
                <w:szCs w:val="22"/>
              </w:rPr>
              <w:t>Supplier:</w:t>
            </w:r>
          </w:p>
        </w:tc>
        <w:tc>
          <w:tcPr>
            <w:tcW w:w="13750" w:type="dxa"/>
            <w:gridSpan w:val="3"/>
            <w:tcBorders>
              <w:top w:val="single" w:sz="4" w:space="0" w:color="auto"/>
              <w:left w:val="single" w:sz="4" w:space="0" w:color="auto"/>
              <w:bottom w:val="single" w:sz="4" w:space="0" w:color="auto"/>
              <w:right w:val="single" w:sz="4" w:space="0" w:color="auto"/>
            </w:tcBorders>
            <w:hideMark/>
          </w:tcPr>
          <w:p w14:paraId="43F5044A" w14:textId="77777777" w:rsidR="00ED4E57" w:rsidRDefault="00ED4E57" w:rsidP="00EF428A">
            <w:pPr>
              <w:spacing w:before="120"/>
              <w:ind w:left="113"/>
              <w:rPr>
                <w:rFonts w:ascii="Arial" w:hAnsi="Arial" w:cs="Arial"/>
                <w:sz w:val="22"/>
                <w:szCs w:val="22"/>
              </w:rPr>
            </w:pPr>
            <w:r>
              <w:rPr>
                <w:rFonts w:ascii="Arial" w:hAnsi="Arial" w:cs="Arial"/>
                <w:sz w:val="22"/>
                <w:szCs w:val="22"/>
              </w:rPr>
              <w:t>Name:</w:t>
            </w:r>
          </w:p>
        </w:tc>
      </w:tr>
      <w:tr w:rsidR="00ED4E57" w14:paraId="111849BE" w14:textId="77777777" w:rsidTr="00EF428A">
        <w:trPr>
          <w:cantSplit/>
          <w:trHeight w:val="451"/>
        </w:trPr>
        <w:tc>
          <w:tcPr>
            <w:tcW w:w="1276" w:type="dxa"/>
            <w:vMerge/>
            <w:tcBorders>
              <w:top w:val="single" w:sz="4" w:space="0" w:color="auto"/>
              <w:left w:val="single" w:sz="4" w:space="0" w:color="auto"/>
              <w:bottom w:val="nil"/>
              <w:right w:val="single" w:sz="4" w:space="0" w:color="auto"/>
            </w:tcBorders>
            <w:vAlign w:val="center"/>
            <w:hideMark/>
          </w:tcPr>
          <w:p w14:paraId="39117E6F" w14:textId="77777777" w:rsidR="00ED4E57" w:rsidRDefault="00ED4E57" w:rsidP="00EF428A">
            <w:pPr>
              <w:rPr>
                <w:rFonts w:ascii="Arial" w:hAnsi="Arial" w:cs="Arial"/>
                <w:b/>
                <w:sz w:val="22"/>
                <w:szCs w:val="22"/>
              </w:rPr>
            </w:pPr>
          </w:p>
        </w:tc>
        <w:tc>
          <w:tcPr>
            <w:tcW w:w="13750" w:type="dxa"/>
            <w:gridSpan w:val="3"/>
            <w:tcBorders>
              <w:top w:val="single" w:sz="4" w:space="0" w:color="auto"/>
              <w:left w:val="single" w:sz="4" w:space="0" w:color="auto"/>
              <w:bottom w:val="single" w:sz="4" w:space="0" w:color="auto"/>
              <w:right w:val="single" w:sz="4" w:space="0" w:color="auto"/>
            </w:tcBorders>
            <w:hideMark/>
          </w:tcPr>
          <w:p w14:paraId="6F2C49CE" w14:textId="77777777" w:rsidR="00ED4E57" w:rsidRDefault="00ED4E57" w:rsidP="00EF428A">
            <w:pPr>
              <w:spacing w:before="120"/>
              <w:ind w:left="113"/>
              <w:rPr>
                <w:rFonts w:ascii="Arial" w:hAnsi="Arial" w:cs="Arial"/>
                <w:sz w:val="22"/>
                <w:szCs w:val="22"/>
              </w:rPr>
            </w:pPr>
            <w:r>
              <w:rPr>
                <w:rFonts w:ascii="Arial" w:hAnsi="Arial" w:cs="Arial"/>
                <w:sz w:val="22"/>
                <w:szCs w:val="22"/>
              </w:rPr>
              <w:t>Business Registration Number:</w:t>
            </w:r>
          </w:p>
        </w:tc>
      </w:tr>
      <w:tr w:rsidR="00ED4E57" w14:paraId="206B08C7" w14:textId="77777777" w:rsidTr="00EF428A">
        <w:trPr>
          <w:cantSplit/>
          <w:trHeight w:val="447"/>
        </w:trPr>
        <w:tc>
          <w:tcPr>
            <w:tcW w:w="1276" w:type="dxa"/>
            <w:vMerge/>
            <w:tcBorders>
              <w:top w:val="single" w:sz="4" w:space="0" w:color="auto"/>
              <w:left w:val="single" w:sz="4" w:space="0" w:color="auto"/>
              <w:bottom w:val="nil"/>
              <w:right w:val="single" w:sz="4" w:space="0" w:color="auto"/>
            </w:tcBorders>
            <w:vAlign w:val="center"/>
            <w:hideMark/>
          </w:tcPr>
          <w:p w14:paraId="6BD1B2B2" w14:textId="77777777" w:rsidR="00ED4E57" w:rsidRDefault="00ED4E57" w:rsidP="00EF428A">
            <w:pPr>
              <w:rPr>
                <w:rFonts w:ascii="Arial" w:hAnsi="Arial" w:cs="Arial"/>
                <w:b/>
                <w:sz w:val="22"/>
                <w:szCs w:val="22"/>
              </w:rPr>
            </w:pPr>
          </w:p>
        </w:tc>
        <w:tc>
          <w:tcPr>
            <w:tcW w:w="13750" w:type="dxa"/>
            <w:gridSpan w:val="3"/>
            <w:tcBorders>
              <w:top w:val="single" w:sz="4" w:space="0" w:color="auto"/>
              <w:left w:val="single" w:sz="4" w:space="0" w:color="auto"/>
              <w:bottom w:val="single" w:sz="4" w:space="0" w:color="auto"/>
              <w:right w:val="single" w:sz="4" w:space="0" w:color="auto"/>
            </w:tcBorders>
            <w:hideMark/>
          </w:tcPr>
          <w:p w14:paraId="66C14B1A" w14:textId="77777777" w:rsidR="00ED4E57" w:rsidRDefault="00ED4E57" w:rsidP="00EF428A">
            <w:pPr>
              <w:spacing w:before="120"/>
              <w:ind w:left="113"/>
              <w:rPr>
                <w:rFonts w:ascii="Arial" w:hAnsi="Arial" w:cs="Arial"/>
                <w:sz w:val="22"/>
                <w:szCs w:val="22"/>
              </w:rPr>
            </w:pPr>
            <w:r>
              <w:rPr>
                <w:rFonts w:ascii="Arial" w:hAnsi="Arial" w:cs="Arial"/>
                <w:sz w:val="22"/>
                <w:szCs w:val="22"/>
              </w:rPr>
              <w:t>Address:</w:t>
            </w:r>
          </w:p>
        </w:tc>
      </w:tr>
      <w:tr w:rsidR="00ED4E57" w14:paraId="5ED41769" w14:textId="77777777" w:rsidTr="00EF428A">
        <w:trPr>
          <w:cantSplit/>
          <w:trHeight w:val="451"/>
        </w:trPr>
        <w:tc>
          <w:tcPr>
            <w:tcW w:w="1276" w:type="dxa"/>
            <w:vMerge/>
            <w:tcBorders>
              <w:top w:val="single" w:sz="4" w:space="0" w:color="auto"/>
              <w:left w:val="single" w:sz="4" w:space="0" w:color="auto"/>
              <w:bottom w:val="nil"/>
              <w:right w:val="single" w:sz="4" w:space="0" w:color="auto"/>
            </w:tcBorders>
            <w:vAlign w:val="center"/>
            <w:hideMark/>
          </w:tcPr>
          <w:p w14:paraId="453C7616" w14:textId="77777777" w:rsidR="00ED4E57" w:rsidRDefault="00ED4E57" w:rsidP="00EF428A">
            <w:pPr>
              <w:rPr>
                <w:rFonts w:ascii="Arial" w:hAnsi="Arial" w:cs="Arial"/>
                <w:b/>
                <w:sz w:val="22"/>
                <w:szCs w:val="22"/>
              </w:rPr>
            </w:pPr>
          </w:p>
        </w:tc>
        <w:tc>
          <w:tcPr>
            <w:tcW w:w="13750" w:type="dxa"/>
            <w:gridSpan w:val="3"/>
            <w:tcBorders>
              <w:top w:val="single" w:sz="4" w:space="0" w:color="auto"/>
              <w:left w:val="single" w:sz="4" w:space="0" w:color="auto"/>
              <w:bottom w:val="single" w:sz="4" w:space="0" w:color="auto"/>
              <w:right w:val="single" w:sz="4" w:space="0" w:color="auto"/>
            </w:tcBorders>
            <w:hideMark/>
          </w:tcPr>
          <w:p w14:paraId="3B8B01E2" w14:textId="77777777" w:rsidR="00ED4E57" w:rsidRDefault="00ED4E57" w:rsidP="00EF428A">
            <w:pPr>
              <w:spacing w:before="120"/>
              <w:ind w:left="113"/>
              <w:rPr>
                <w:rFonts w:ascii="Arial" w:hAnsi="Arial" w:cs="Arial"/>
                <w:sz w:val="22"/>
                <w:szCs w:val="22"/>
              </w:rPr>
            </w:pPr>
            <w:r>
              <w:rPr>
                <w:rFonts w:ascii="Arial" w:hAnsi="Arial" w:cs="Arial"/>
                <w:sz w:val="22"/>
                <w:szCs w:val="22"/>
              </w:rPr>
              <w:t>Contact person:</w:t>
            </w:r>
          </w:p>
        </w:tc>
      </w:tr>
      <w:tr w:rsidR="00ED4E57" w14:paraId="5C2742FF" w14:textId="77777777" w:rsidTr="00EF428A">
        <w:trPr>
          <w:cantSplit/>
          <w:trHeight w:val="447"/>
        </w:trPr>
        <w:tc>
          <w:tcPr>
            <w:tcW w:w="1276" w:type="dxa"/>
            <w:vMerge/>
            <w:tcBorders>
              <w:top w:val="single" w:sz="4" w:space="0" w:color="auto"/>
              <w:left w:val="single" w:sz="4" w:space="0" w:color="auto"/>
              <w:bottom w:val="nil"/>
              <w:right w:val="single" w:sz="4" w:space="0" w:color="auto"/>
            </w:tcBorders>
            <w:vAlign w:val="center"/>
            <w:hideMark/>
          </w:tcPr>
          <w:p w14:paraId="09930EF5" w14:textId="77777777" w:rsidR="00ED4E57" w:rsidRDefault="00ED4E57" w:rsidP="00EF428A">
            <w:pPr>
              <w:rPr>
                <w:rFonts w:ascii="Arial" w:hAnsi="Arial" w:cs="Arial"/>
                <w:b/>
                <w:sz w:val="22"/>
                <w:szCs w:val="22"/>
              </w:rPr>
            </w:pPr>
          </w:p>
        </w:tc>
        <w:tc>
          <w:tcPr>
            <w:tcW w:w="13750" w:type="dxa"/>
            <w:gridSpan w:val="3"/>
            <w:tcBorders>
              <w:top w:val="single" w:sz="4" w:space="0" w:color="auto"/>
              <w:left w:val="single" w:sz="4" w:space="0" w:color="auto"/>
              <w:bottom w:val="single" w:sz="4" w:space="0" w:color="auto"/>
              <w:right w:val="single" w:sz="4" w:space="0" w:color="auto"/>
            </w:tcBorders>
            <w:hideMark/>
          </w:tcPr>
          <w:p w14:paraId="69B1917C" w14:textId="77777777" w:rsidR="00ED4E57" w:rsidRDefault="00ED4E57" w:rsidP="00EF428A">
            <w:pPr>
              <w:spacing w:before="120"/>
              <w:ind w:left="113"/>
              <w:rPr>
                <w:rFonts w:ascii="Arial" w:hAnsi="Arial" w:cs="Arial"/>
                <w:sz w:val="22"/>
                <w:szCs w:val="22"/>
              </w:rPr>
            </w:pPr>
            <w:r>
              <w:rPr>
                <w:rFonts w:ascii="Arial" w:hAnsi="Arial" w:cs="Arial"/>
                <w:sz w:val="22"/>
                <w:szCs w:val="22"/>
              </w:rPr>
              <w:t>Telephone:</w:t>
            </w:r>
          </w:p>
        </w:tc>
      </w:tr>
      <w:tr w:rsidR="00ED4E57" w14:paraId="0A6EA8E2" w14:textId="77777777" w:rsidTr="00ED4E57">
        <w:trPr>
          <w:cantSplit/>
          <w:trHeight w:val="491"/>
        </w:trPr>
        <w:tc>
          <w:tcPr>
            <w:tcW w:w="1276" w:type="dxa"/>
            <w:vMerge/>
            <w:tcBorders>
              <w:top w:val="single" w:sz="4" w:space="0" w:color="auto"/>
              <w:left w:val="single" w:sz="4" w:space="0" w:color="auto"/>
              <w:bottom w:val="nil"/>
              <w:right w:val="single" w:sz="4" w:space="0" w:color="auto"/>
            </w:tcBorders>
            <w:vAlign w:val="center"/>
            <w:hideMark/>
          </w:tcPr>
          <w:p w14:paraId="694221A0" w14:textId="77777777" w:rsidR="00ED4E57" w:rsidRDefault="00ED4E57" w:rsidP="00EF428A">
            <w:pPr>
              <w:rPr>
                <w:rFonts w:ascii="Arial" w:hAnsi="Arial" w:cs="Arial"/>
                <w:b/>
                <w:sz w:val="22"/>
                <w:szCs w:val="22"/>
              </w:rPr>
            </w:pPr>
          </w:p>
        </w:tc>
        <w:tc>
          <w:tcPr>
            <w:tcW w:w="13750" w:type="dxa"/>
            <w:gridSpan w:val="3"/>
            <w:tcBorders>
              <w:top w:val="single" w:sz="4" w:space="0" w:color="auto"/>
              <w:left w:val="single" w:sz="4" w:space="0" w:color="auto"/>
              <w:bottom w:val="nil"/>
              <w:right w:val="single" w:sz="4" w:space="0" w:color="auto"/>
            </w:tcBorders>
            <w:hideMark/>
          </w:tcPr>
          <w:p w14:paraId="2910F408" w14:textId="77777777" w:rsidR="00ED4E57" w:rsidRDefault="00ED4E57" w:rsidP="00EF428A">
            <w:pPr>
              <w:spacing w:before="120"/>
              <w:ind w:left="113"/>
              <w:rPr>
                <w:rFonts w:ascii="Arial" w:hAnsi="Arial" w:cs="Arial"/>
                <w:sz w:val="22"/>
                <w:szCs w:val="22"/>
              </w:rPr>
            </w:pPr>
            <w:r>
              <w:rPr>
                <w:rFonts w:ascii="Arial" w:hAnsi="Arial" w:cs="Arial"/>
                <w:sz w:val="22"/>
                <w:szCs w:val="22"/>
              </w:rPr>
              <w:t>Email:</w:t>
            </w:r>
          </w:p>
        </w:tc>
      </w:tr>
      <w:tr w:rsidR="00ED4E57" w14:paraId="4B8C020A" w14:textId="77777777" w:rsidTr="00EF428A">
        <w:trPr>
          <w:cantSplit/>
          <w:trHeight w:hRule="exact" w:val="451"/>
        </w:trPr>
        <w:tc>
          <w:tcPr>
            <w:tcW w:w="1276" w:type="dxa"/>
            <w:vMerge w:val="restart"/>
            <w:tcBorders>
              <w:top w:val="single" w:sz="4" w:space="0" w:color="auto"/>
              <w:left w:val="single" w:sz="4" w:space="0" w:color="auto"/>
              <w:bottom w:val="single" w:sz="4" w:space="0" w:color="auto"/>
              <w:right w:val="single" w:sz="4" w:space="0" w:color="auto"/>
            </w:tcBorders>
            <w:hideMark/>
          </w:tcPr>
          <w:p w14:paraId="52518EA3" w14:textId="77777777" w:rsidR="00ED4E57" w:rsidRDefault="00ED4E57" w:rsidP="00EF428A">
            <w:pPr>
              <w:spacing w:before="120"/>
              <w:ind w:left="113"/>
              <w:rPr>
                <w:rFonts w:ascii="Arial" w:hAnsi="Arial" w:cs="Arial"/>
                <w:b/>
                <w:sz w:val="22"/>
                <w:szCs w:val="22"/>
              </w:rPr>
            </w:pPr>
            <w:r>
              <w:rPr>
                <w:rFonts w:ascii="Arial" w:hAnsi="Arial" w:cs="Arial"/>
                <w:b/>
                <w:sz w:val="22"/>
                <w:szCs w:val="22"/>
              </w:rPr>
              <w:t>Product:</w:t>
            </w:r>
          </w:p>
        </w:tc>
        <w:tc>
          <w:tcPr>
            <w:tcW w:w="13750" w:type="dxa"/>
            <w:gridSpan w:val="3"/>
            <w:tcBorders>
              <w:top w:val="single" w:sz="4" w:space="0" w:color="auto"/>
              <w:left w:val="single" w:sz="4" w:space="0" w:color="auto"/>
              <w:bottom w:val="single" w:sz="4" w:space="0" w:color="auto"/>
              <w:right w:val="single" w:sz="4" w:space="0" w:color="auto"/>
            </w:tcBorders>
            <w:hideMark/>
          </w:tcPr>
          <w:p w14:paraId="1DD9E752" w14:textId="77777777" w:rsidR="00ED4E57" w:rsidRDefault="00ED4E57" w:rsidP="00EF428A">
            <w:pPr>
              <w:spacing w:before="120" w:after="120"/>
              <w:ind w:left="113"/>
              <w:rPr>
                <w:rFonts w:ascii="Arial" w:hAnsi="Arial" w:cs="Arial"/>
                <w:sz w:val="22"/>
                <w:szCs w:val="22"/>
              </w:rPr>
            </w:pPr>
            <w:r>
              <w:rPr>
                <w:rFonts w:ascii="Arial" w:hAnsi="Arial" w:cs="Arial"/>
                <w:sz w:val="22"/>
                <w:szCs w:val="22"/>
              </w:rPr>
              <w:t>Description:</w:t>
            </w:r>
          </w:p>
        </w:tc>
      </w:tr>
      <w:tr w:rsidR="00ED4E57" w14:paraId="2BF5AAAE" w14:textId="77777777" w:rsidTr="00EF428A">
        <w:trPr>
          <w:cantSplit/>
          <w:trHeight w:val="64"/>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55371DE3" w14:textId="77777777" w:rsidR="00ED4E57" w:rsidRDefault="00ED4E57" w:rsidP="00EF428A">
            <w:pPr>
              <w:rPr>
                <w:rFonts w:ascii="Arial" w:hAnsi="Arial" w:cs="Arial"/>
                <w:b/>
                <w:sz w:val="22"/>
                <w:szCs w:val="22"/>
              </w:rPr>
            </w:pPr>
          </w:p>
        </w:tc>
        <w:tc>
          <w:tcPr>
            <w:tcW w:w="13750" w:type="dxa"/>
            <w:gridSpan w:val="3"/>
            <w:tcBorders>
              <w:top w:val="single" w:sz="4" w:space="0" w:color="auto"/>
              <w:left w:val="single" w:sz="4" w:space="0" w:color="auto"/>
              <w:bottom w:val="single" w:sz="4" w:space="0" w:color="auto"/>
              <w:right w:val="single" w:sz="4" w:space="0" w:color="auto"/>
            </w:tcBorders>
            <w:hideMark/>
          </w:tcPr>
          <w:p w14:paraId="3E8268A7" w14:textId="77777777" w:rsidR="00ED4E57" w:rsidRDefault="00ED4E57" w:rsidP="00EF428A">
            <w:pPr>
              <w:spacing w:before="120" w:after="120"/>
              <w:ind w:left="113"/>
              <w:rPr>
                <w:rFonts w:ascii="Arial" w:hAnsi="Arial" w:cs="Arial"/>
                <w:sz w:val="22"/>
                <w:szCs w:val="22"/>
              </w:rPr>
            </w:pPr>
            <w:r>
              <w:rPr>
                <w:rFonts w:ascii="Arial" w:hAnsi="Arial" w:cs="Arial"/>
                <w:sz w:val="22"/>
                <w:szCs w:val="22"/>
              </w:rPr>
              <w:t>Identifiers:</w:t>
            </w:r>
          </w:p>
        </w:tc>
      </w:tr>
      <w:tr w:rsidR="00ED4E57" w14:paraId="357CE197" w14:textId="77777777" w:rsidTr="00ED4E57">
        <w:trPr>
          <w:cantSplit/>
          <w:trHeight w:val="227"/>
        </w:trPr>
        <w:tc>
          <w:tcPr>
            <w:tcW w:w="1276" w:type="dxa"/>
            <w:tcBorders>
              <w:top w:val="single" w:sz="4" w:space="0" w:color="auto"/>
              <w:left w:val="single" w:sz="4" w:space="0" w:color="auto"/>
              <w:bottom w:val="single" w:sz="4" w:space="0" w:color="auto"/>
              <w:right w:val="single" w:sz="4" w:space="0" w:color="auto"/>
            </w:tcBorders>
            <w:vAlign w:val="center"/>
            <w:hideMark/>
          </w:tcPr>
          <w:p w14:paraId="0AA1B127" w14:textId="77777777" w:rsidR="00ED4E57" w:rsidRDefault="00ED4E57" w:rsidP="00ED4E57">
            <w:pPr>
              <w:spacing w:before="120" w:after="120"/>
              <w:ind w:left="113"/>
              <w:rPr>
                <w:rFonts w:ascii="Arial" w:hAnsi="Arial" w:cs="Arial"/>
                <w:b/>
                <w:sz w:val="22"/>
                <w:szCs w:val="22"/>
              </w:rPr>
            </w:pPr>
            <w:r>
              <w:rPr>
                <w:rFonts w:ascii="Arial" w:hAnsi="Arial" w:cs="Arial"/>
                <w:b/>
                <w:sz w:val="22"/>
                <w:szCs w:val="22"/>
              </w:rPr>
              <w:t>Authority:</w:t>
            </w:r>
          </w:p>
        </w:tc>
        <w:tc>
          <w:tcPr>
            <w:tcW w:w="5953" w:type="dxa"/>
            <w:tcBorders>
              <w:top w:val="single" w:sz="4" w:space="0" w:color="auto"/>
              <w:left w:val="single" w:sz="4" w:space="0" w:color="auto"/>
              <w:bottom w:val="single" w:sz="4" w:space="0" w:color="auto"/>
              <w:right w:val="single" w:sz="4" w:space="0" w:color="auto"/>
            </w:tcBorders>
            <w:vAlign w:val="center"/>
            <w:hideMark/>
          </w:tcPr>
          <w:p w14:paraId="7815D3C5" w14:textId="77777777" w:rsidR="00ED4E57" w:rsidRDefault="00ED4E57" w:rsidP="00ED4E57">
            <w:pPr>
              <w:spacing w:before="120" w:after="120"/>
              <w:ind w:left="113"/>
              <w:rPr>
                <w:rFonts w:ascii="Arial" w:hAnsi="Arial" w:cs="Arial"/>
                <w:sz w:val="22"/>
                <w:szCs w:val="22"/>
              </w:rPr>
            </w:pPr>
            <w:r>
              <w:rPr>
                <w:rFonts w:ascii="Arial" w:hAnsi="Arial" w:cs="Arial"/>
                <w:sz w:val="22"/>
                <w:szCs w:val="22"/>
              </w:rPr>
              <w:t>Name:</w:t>
            </w:r>
          </w:p>
        </w:tc>
        <w:tc>
          <w:tcPr>
            <w:tcW w:w="4536" w:type="dxa"/>
            <w:tcBorders>
              <w:top w:val="single" w:sz="4" w:space="0" w:color="auto"/>
              <w:left w:val="single" w:sz="4" w:space="0" w:color="auto"/>
              <w:bottom w:val="single" w:sz="4" w:space="0" w:color="auto"/>
              <w:right w:val="single" w:sz="4" w:space="0" w:color="auto"/>
            </w:tcBorders>
            <w:vAlign w:val="center"/>
            <w:hideMark/>
          </w:tcPr>
          <w:p w14:paraId="786A2C04" w14:textId="77777777" w:rsidR="00ED4E57" w:rsidRDefault="00ED4E57" w:rsidP="00ED4E57">
            <w:pPr>
              <w:spacing w:before="120" w:after="120"/>
              <w:ind w:left="113"/>
              <w:rPr>
                <w:rFonts w:ascii="Arial" w:hAnsi="Arial" w:cs="Arial"/>
                <w:sz w:val="22"/>
                <w:szCs w:val="22"/>
              </w:rPr>
            </w:pPr>
            <w:r>
              <w:rPr>
                <w:rFonts w:ascii="Arial" w:hAnsi="Arial" w:cs="Arial"/>
                <w:sz w:val="22"/>
                <w:szCs w:val="22"/>
              </w:rPr>
              <w:t>Sign:</w:t>
            </w:r>
          </w:p>
        </w:tc>
        <w:tc>
          <w:tcPr>
            <w:tcW w:w="3261" w:type="dxa"/>
            <w:tcBorders>
              <w:top w:val="single" w:sz="4" w:space="0" w:color="auto"/>
              <w:left w:val="single" w:sz="4" w:space="0" w:color="auto"/>
              <w:bottom w:val="single" w:sz="4" w:space="0" w:color="auto"/>
              <w:right w:val="single" w:sz="4" w:space="0" w:color="auto"/>
            </w:tcBorders>
            <w:vAlign w:val="center"/>
            <w:hideMark/>
          </w:tcPr>
          <w:p w14:paraId="1C27949C" w14:textId="77777777" w:rsidR="00ED4E57" w:rsidRDefault="00ED4E57" w:rsidP="00ED4E57">
            <w:pPr>
              <w:spacing w:before="120" w:after="120"/>
              <w:ind w:left="113"/>
              <w:rPr>
                <w:rFonts w:ascii="Arial" w:hAnsi="Arial" w:cs="Arial"/>
                <w:sz w:val="22"/>
                <w:szCs w:val="22"/>
              </w:rPr>
            </w:pPr>
            <w:r>
              <w:rPr>
                <w:rFonts w:ascii="Arial" w:hAnsi="Arial" w:cs="Arial"/>
                <w:sz w:val="22"/>
                <w:szCs w:val="22"/>
              </w:rPr>
              <w:t>Date:           /            /</w:t>
            </w:r>
          </w:p>
        </w:tc>
      </w:tr>
    </w:tbl>
    <w:p w14:paraId="073B436A" w14:textId="77777777" w:rsidR="00ED4E57" w:rsidRPr="00D422BC" w:rsidRDefault="00ED4E57" w:rsidP="00262E4D">
      <w:pPr>
        <w:pStyle w:val="Normal1"/>
        <w:spacing w:before="0" w:line="300" w:lineRule="atLeast"/>
        <w:jc w:val="center"/>
        <w:rPr>
          <w:rFonts w:ascii="Arial" w:hAnsi="Arial" w:cs="Arial"/>
          <w:b/>
          <w:bCs/>
          <w:iCs/>
          <w:sz w:val="24"/>
          <w:szCs w:val="24"/>
        </w:rPr>
      </w:pPr>
    </w:p>
    <w:tbl>
      <w:tblPr>
        <w:tblStyle w:val="TableGrid"/>
        <w:tblW w:w="15026" w:type="dxa"/>
        <w:tblInd w:w="250" w:type="dxa"/>
        <w:tblBorders>
          <w:insideH w:val="single" w:sz="6" w:space="0" w:color="auto"/>
          <w:insideV w:val="single" w:sz="6" w:space="0" w:color="auto"/>
        </w:tblBorders>
        <w:tblLayout w:type="fixed"/>
        <w:tblLook w:val="01E0" w:firstRow="1" w:lastRow="1" w:firstColumn="1" w:lastColumn="1" w:noHBand="0" w:noVBand="0"/>
      </w:tblPr>
      <w:tblGrid>
        <w:gridCol w:w="11765"/>
        <w:gridCol w:w="236"/>
        <w:gridCol w:w="3025"/>
      </w:tblGrid>
      <w:tr w:rsidR="00262E4D" w:rsidRPr="009F6476" w14:paraId="459D2AC2" w14:textId="77777777" w:rsidTr="0002417E">
        <w:trPr>
          <w:cantSplit/>
          <w:tblHeader/>
        </w:trPr>
        <w:tc>
          <w:tcPr>
            <w:tcW w:w="11765" w:type="dxa"/>
            <w:tcBorders>
              <w:right w:val="single" w:sz="4" w:space="0" w:color="auto"/>
            </w:tcBorders>
          </w:tcPr>
          <w:p w14:paraId="02CED325" w14:textId="77777777" w:rsidR="00262E4D" w:rsidRPr="006C402A" w:rsidRDefault="00262E4D" w:rsidP="0002417E">
            <w:pPr>
              <w:tabs>
                <w:tab w:val="center" w:pos="6271"/>
                <w:tab w:val="left" w:pos="7743"/>
              </w:tabs>
              <w:spacing w:before="60" w:after="60"/>
              <w:rPr>
                <w:rFonts w:ascii="Arial" w:hAnsi="Arial" w:cs="Arial"/>
                <w:b/>
                <w:sz w:val="22"/>
                <w:szCs w:val="22"/>
              </w:rPr>
            </w:pPr>
            <w:r>
              <w:rPr>
                <w:rFonts w:ascii="Arial" w:hAnsi="Arial" w:cs="Arial"/>
                <w:b/>
                <w:sz w:val="22"/>
                <w:szCs w:val="22"/>
              </w:rPr>
              <w:tab/>
              <w:t>Supplier Verification</w:t>
            </w:r>
          </w:p>
        </w:tc>
        <w:tc>
          <w:tcPr>
            <w:tcW w:w="236" w:type="dxa"/>
            <w:tcBorders>
              <w:top w:val="single" w:sz="4" w:space="0" w:color="auto"/>
              <w:left w:val="single" w:sz="4" w:space="0" w:color="auto"/>
              <w:bottom w:val="single" w:sz="4" w:space="0" w:color="auto"/>
              <w:right w:val="single" w:sz="4" w:space="0" w:color="auto"/>
            </w:tcBorders>
          </w:tcPr>
          <w:p w14:paraId="5386D954" w14:textId="77777777" w:rsidR="00262E4D" w:rsidRPr="006C402A" w:rsidRDefault="00262E4D" w:rsidP="0002417E">
            <w:pPr>
              <w:spacing w:before="60" w:after="60"/>
              <w:ind w:right="-108"/>
              <w:jc w:val="center"/>
              <w:rPr>
                <w:rFonts w:ascii="Arial" w:hAnsi="Arial" w:cs="Arial"/>
                <w:b/>
                <w:sz w:val="22"/>
                <w:szCs w:val="22"/>
              </w:rPr>
            </w:pPr>
          </w:p>
        </w:tc>
        <w:tc>
          <w:tcPr>
            <w:tcW w:w="3025" w:type="dxa"/>
            <w:tcBorders>
              <w:left w:val="single" w:sz="4" w:space="0" w:color="auto"/>
              <w:bottom w:val="single" w:sz="6" w:space="0" w:color="auto"/>
            </w:tcBorders>
          </w:tcPr>
          <w:p w14:paraId="774C4FC5" w14:textId="77777777" w:rsidR="00262E4D" w:rsidRDefault="00262E4D" w:rsidP="0002417E">
            <w:pPr>
              <w:spacing w:before="60" w:after="60"/>
              <w:jc w:val="center"/>
              <w:rPr>
                <w:rFonts w:ascii="Arial" w:hAnsi="Arial" w:cs="Arial"/>
                <w:b/>
                <w:sz w:val="22"/>
                <w:szCs w:val="22"/>
              </w:rPr>
            </w:pPr>
            <w:r>
              <w:rPr>
                <w:rFonts w:ascii="Arial" w:hAnsi="Arial" w:cs="Arial"/>
                <w:b/>
                <w:sz w:val="22"/>
                <w:szCs w:val="22"/>
              </w:rPr>
              <w:t>Tick if Complies</w:t>
            </w:r>
          </w:p>
        </w:tc>
      </w:tr>
      <w:tr w:rsidR="00262E4D" w:rsidRPr="009F6476" w14:paraId="53299887" w14:textId="77777777" w:rsidTr="0002417E">
        <w:tblPrEx>
          <w:tblBorders>
            <w:insideH w:val="single" w:sz="4" w:space="0" w:color="auto"/>
            <w:insideV w:val="single" w:sz="4" w:space="0" w:color="auto"/>
          </w:tblBorders>
          <w:tblLook w:val="04A0" w:firstRow="1" w:lastRow="0" w:firstColumn="1" w:lastColumn="0" w:noHBand="0" w:noVBand="1"/>
        </w:tblPrEx>
        <w:tc>
          <w:tcPr>
            <w:tcW w:w="11765" w:type="dxa"/>
            <w:tcBorders>
              <w:top w:val="single" w:sz="4" w:space="0" w:color="auto"/>
              <w:bottom w:val="dashSmallGap" w:sz="4" w:space="0" w:color="auto"/>
            </w:tcBorders>
          </w:tcPr>
          <w:p w14:paraId="397E276C" w14:textId="77777777" w:rsidR="00262E4D" w:rsidRPr="006C402A" w:rsidRDefault="00262E4D" w:rsidP="0002417E">
            <w:pPr>
              <w:tabs>
                <w:tab w:val="left" w:pos="11085"/>
              </w:tabs>
              <w:spacing w:before="120" w:after="120"/>
              <w:rPr>
                <w:rFonts w:ascii="Arial" w:hAnsi="Arial" w:cs="Arial"/>
                <w:sz w:val="22"/>
                <w:szCs w:val="22"/>
              </w:rPr>
            </w:pPr>
            <w:r>
              <w:rPr>
                <w:rFonts w:ascii="Arial" w:hAnsi="Arial" w:cs="Arial"/>
                <w:b/>
                <w:sz w:val="22"/>
                <w:szCs w:val="22"/>
              </w:rPr>
              <w:t xml:space="preserve">Complies with Mandatory Standards – </w:t>
            </w:r>
            <w:r>
              <w:rPr>
                <w:rFonts w:ascii="Arial" w:hAnsi="Arial" w:cs="Arial"/>
                <w:sz w:val="22"/>
                <w:szCs w:val="22"/>
              </w:rPr>
              <w:t>C</w:t>
            </w:r>
            <w:r w:rsidRPr="00E2168B">
              <w:rPr>
                <w:rFonts w:ascii="Arial" w:hAnsi="Arial" w:cs="Arial"/>
                <w:sz w:val="22"/>
                <w:szCs w:val="22"/>
              </w:rPr>
              <w:t>onfirmation t</w:t>
            </w:r>
            <w:r>
              <w:rPr>
                <w:rFonts w:ascii="Arial" w:hAnsi="Arial" w:cs="Arial"/>
                <w:sz w:val="22"/>
                <w:szCs w:val="22"/>
              </w:rPr>
              <w:t>he</w:t>
            </w:r>
            <w:r w:rsidRPr="00E2168B">
              <w:rPr>
                <w:rFonts w:ascii="Arial" w:hAnsi="Arial" w:cs="Arial"/>
                <w:sz w:val="22"/>
                <w:szCs w:val="22"/>
              </w:rPr>
              <w:t xml:space="preserve"> </w:t>
            </w:r>
            <w:r>
              <w:rPr>
                <w:rFonts w:ascii="Arial" w:hAnsi="Arial" w:cs="Arial"/>
                <w:sz w:val="22"/>
                <w:szCs w:val="22"/>
              </w:rPr>
              <w:t xml:space="preserve">product complies with all applicable Mandatory Standards </w:t>
            </w:r>
          </w:p>
        </w:tc>
        <w:tc>
          <w:tcPr>
            <w:tcW w:w="236" w:type="dxa"/>
            <w:tcBorders>
              <w:top w:val="single" w:sz="4" w:space="0" w:color="auto"/>
              <w:bottom w:val="dashSmallGap" w:sz="4" w:space="0" w:color="auto"/>
            </w:tcBorders>
            <w:vAlign w:val="center"/>
          </w:tcPr>
          <w:p w14:paraId="37BB36FF" w14:textId="77777777" w:rsidR="00262E4D" w:rsidRPr="006C402A" w:rsidRDefault="00262E4D" w:rsidP="0002417E">
            <w:pPr>
              <w:rPr>
                <w:rFonts w:ascii="Arial" w:hAnsi="Arial" w:cs="Arial"/>
                <w:sz w:val="22"/>
                <w:szCs w:val="22"/>
              </w:rPr>
            </w:pPr>
          </w:p>
        </w:tc>
        <w:tc>
          <w:tcPr>
            <w:tcW w:w="3025" w:type="dxa"/>
            <w:tcBorders>
              <w:top w:val="single" w:sz="4" w:space="0" w:color="auto"/>
              <w:bottom w:val="dashSmallGap" w:sz="4" w:space="0" w:color="auto"/>
            </w:tcBorders>
            <w:vAlign w:val="center"/>
          </w:tcPr>
          <w:p w14:paraId="2439A988" w14:textId="77777777" w:rsidR="00262E4D" w:rsidRPr="001931A0" w:rsidRDefault="00262E4D" w:rsidP="0002417E">
            <w:pPr>
              <w:ind w:right="-187"/>
              <w:rPr>
                <w:rFonts w:ascii="Arial" w:hAnsi="Arial" w:cs="Arial"/>
                <w:position w:val="10"/>
                <w:sz w:val="22"/>
                <w:szCs w:val="22"/>
              </w:rPr>
            </w:pPr>
          </w:p>
        </w:tc>
      </w:tr>
      <w:tr w:rsidR="00262E4D" w:rsidRPr="009F6476" w14:paraId="11CD7BC0" w14:textId="77777777" w:rsidTr="0002417E">
        <w:tblPrEx>
          <w:tblBorders>
            <w:insideH w:val="single" w:sz="4" w:space="0" w:color="auto"/>
            <w:insideV w:val="single" w:sz="4" w:space="0" w:color="auto"/>
          </w:tblBorders>
          <w:tblLook w:val="04A0" w:firstRow="1" w:lastRow="0" w:firstColumn="1" w:lastColumn="0" w:noHBand="0" w:noVBand="1"/>
        </w:tblPrEx>
        <w:tc>
          <w:tcPr>
            <w:tcW w:w="11765" w:type="dxa"/>
            <w:tcBorders>
              <w:top w:val="single" w:sz="4" w:space="0" w:color="auto"/>
              <w:bottom w:val="dashSmallGap" w:sz="4" w:space="0" w:color="auto"/>
            </w:tcBorders>
            <w:vAlign w:val="center"/>
          </w:tcPr>
          <w:p w14:paraId="7DCD4FE0" w14:textId="77777777" w:rsidR="00262E4D" w:rsidRPr="009E02BA" w:rsidRDefault="00262E4D" w:rsidP="0002417E">
            <w:pPr>
              <w:pStyle w:val="ListParagraph"/>
              <w:numPr>
                <w:ilvl w:val="0"/>
                <w:numId w:val="12"/>
              </w:numPr>
              <w:tabs>
                <w:tab w:val="left" w:pos="11085"/>
              </w:tabs>
              <w:ind w:left="454"/>
              <w:contextualSpacing w:val="0"/>
              <w:rPr>
                <w:rFonts w:ascii="Arial" w:hAnsi="Arial" w:cs="Arial"/>
                <w:sz w:val="22"/>
                <w:szCs w:val="22"/>
              </w:rPr>
            </w:pPr>
            <w:r w:rsidRPr="00C246AC">
              <w:rPr>
                <w:rFonts w:ascii="Arial" w:hAnsi="Arial" w:cs="Arial"/>
                <w:b/>
              </w:rPr>
              <w:t>Mandatory Standard for Toys for Children up to 3 years</w:t>
            </w:r>
          </w:p>
        </w:tc>
        <w:tc>
          <w:tcPr>
            <w:tcW w:w="236" w:type="dxa"/>
            <w:tcBorders>
              <w:top w:val="single" w:sz="4" w:space="0" w:color="auto"/>
              <w:bottom w:val="dashSmallGap" w:sz="4" w:space="0" w:color="auto"/>
            </w:tcBorders>
            <w:vAlign w:val="center"/>
          </w:tcPr>
          <w:p w14:paraId="487E469A" w14:textId="77777777" w:rsidR="00262E4D" w:rsidRPr="006C402A" w:rsidRDefault="00262E4D" w:rsidP="0002417E">
            <w:pPr>
              <w:rPr>
                <w:rFonts w:ascii="Arial" w:hAnsi="Arial" w:cs="Arial"/>
                <w:sz w:val="22"/>
                <w:szCs w:val="22"/>
              </w:rPr>
            </w:pPr>
          </w:p>
        </w:tc>
        <w:tc>
          <w:tcPr>
            <w:tcW w:w="3025" w:type="dxa"/>
            <w:tcBorders>
              <w:top w:val="single" w:sz="4" w:space="0" w:color="auto"/>
            </w:tcBorders>
          </w:tcPr>
          <w:p w14:paraId="2F675019" w14:textId="77777777" w:rsidR="00262E4D" w:rsidRPr="00D422BC" w:rsidRDefault="00262E4D" w:rsidP="0002417E">
            <w:pPr>
              <w:ind w:right="-187"/>
              <w:rPr>
                <w:rFonts w:ascii="Arial" w:hAnsi="Arial" w:cs="Arial"/>
                <w:position w:val="10"/>
                <w:sz w:val="20"/>
                <w:szCs w:val="20"/>
              </w:rPr>
            </w:pPr>
            <w:r w:rsidRPr="00D422BC">
              <w:rPr>
                <w:rFonts w:ascii="Arial" w:hAnsi="Arial" w:cs="Arial"/>
                <w:position w:val="10"/>
                <w:sz w:val="40"/>
                <w:szCs w:val="40"/>
              </w:rPr>
              <w:t>□</w:t>
            </w:r>
            <w:r>
              <w:rPr>
                <w:rFonts w:ascii="Arial" w:hAnsi="Arial" w:cs="Arial"/>
                <w:position w:val="10"/>
                <w:sz w:val="22"/>
                <w:szCs w:val="22"/>
              </w:rPr>
              <w:t xml:space="preserve"> </w:t>
            </w:r>
            <w:r w:rsidRPr="00D422BC">
              <w:rPr>
                <w:rFonts w:ascii="Arial" w:hAnsi="Arial" w:cs="Arial"/>
                <w:position w:val="10"/>
                <w:sz w:val="20"/>
                <w:szCs w:val="20"/>
              </w:rPr>
              <w:t>YES (Complete Annex A)</w:t>
            </w:r>
          </w:p>
          <w:p w14:paraId="297893DE" w14:textId="77777777" w:rsidR="00262E4D" w:rsidRPr="00B13D6C" w:rsidRDefault="00262E4D" w:rsidP="0002417E">
            <w:pPr>
              <w:ind w:right="-187"/>
              <w:rPr>
                <w:rFonts w:ascii="Arial" w:hAnsi="Arial" w:cs="Arial"/>
                <w:position w:val="10"/>
                <w:sz w:val="22"/>
                <w:szCs w:val="22"/>
              </w:rPr>
            </w:pPr>
            <w:r w:rsidRPr="00D422BC">
              <w:rPr>
                <w:rFonts w:ascii="Arial" w:hAnsi="Arial" w:cs="Arial"/>
                <w:position w:val="10"/>
                <w:sz w:val="40"/>
                <w:szCs w:val="40"/>
              </w:rPr>
              <w:t>□</w:t>
            </w:r>
            <w:r>
              <w:rPr>
                <w:rFonts w:ascii="Arial" w:hAnsi="Arial" w:cs="Arial"/>
                <w:position w:val="10"/>
                <w:sz w:val="22"/>
                <w:szCs w:val="22"/>
              </w:rPr>
              <w:t xml:space="preserve"> </w:t>
            </w:r>
            <w:r w:rsidRPr="00D422BC">
              <w:rPr>
                <w:rFonts w:ascii="Arial" w:hAnsi="Arial" w:cs="Arial"/>
                <w:position w:val="10"/>
                <w:sz w:val="20"/>
                <w:szCs w:val="20"/>
              </w:rPr>
              <w:t xml:space="preserve"> NOT APPLY</w:t>
            </w:r>
          </w:p>
        </w:tc>
      </w:tr>
      <w:tr w:rsidR="00262E4D" w:rsidRPr="009F6476" w14:paraId="7AB05BF6" w14:textId="77777777" w:rsidTr="0002417E">
        <w:tblPrEx>
          <w:tblBorders>
            <w:insideH w:val="single" w:sz="4" w:space="0" w:color="auto"/>
            <w:insideV w:val="single" w:sz="4" w:space="0" w:color="auto"/>
          </w:tblBorders>
          <w:tblLook w:val="04A0" w:firstRow="1" w:lastRow="0" w:firstColumn="1" w:lastColumn="0" w:noHBand="0" w:noVBand="1"/>
        </w:tblPrEx>
        <w:tc>
          <w:tcPr>
            <w:tcW w:w="11765" w:type="dxa"/>
            <w:tcBorders>
              <w:top w:val="single" w:sz="4" w:space="0" w:color="auto"/>
              <w:bottom w:val="dashSmallGap" w:sz="4" w:space="0" w:color="auto"/>
            </w:tcBorders>
            <w:vAlign w:val="center"/>
          </w:tcPr>
          <w:p w14:paraId="13112EE6" w14:textId="77777777" w:rsidR="00262E4D" w:rsidRPr="009E02BA" w:rsidRDefault="00262E4D" w:rsidP="0002417E">
            <w:pPr>
              <w:pStyle w:val="ListParagraph"/>
              <w:numPr>
                <w:ilvl w:val="0"/>
                <w:numId w:val="12"/>
              </w:numPr>
              <w:tabs>
                <w:tab w:val="left" w:pos="11085"/>
              </w:tabs>
              <w:ind w:left="454"/>
              <w:contextualSpacing w:val="0"/>
              <w:rPr>
                <w:rFonts w:ascii="Arial" w:hAnsi="Arial" w:cs="Arial"/>
                <w:sz w:val="22"/>
                <w:szCs w:val="22"/>
              </w:rPr>
            </w:pPr>
            <w:r w:rsidRPr="00C246AC">
              <w:rPr>
                <w:rFonts w:ascii="Arial" w:hAnsi="Arial" w:cs="Arial"/>
                <w:b/>
              </w:rPr>
              <w:t xml:space="preserve">Mandatory Standard for </w:t>
            </w:r>
            <w:r>
              <w:rPr>
                <w:rFonts w:ascii="Arial" w:hAnsi="Arial" w:cs="Arial"/>
                <w:b/>
              </w:rPr>
              <w:t>Migration of Elements in Toys (0 to 6 years)</w:t>
            </w:r>
          </w:p>
        </w:tc>
        <w:tc>
          <w:tcPr>
            <w:tcW w:w="236" w:type="dxa"/>
            <w:tcBorders>
              <w:top w:val="single" w:sz="4" w:space="0" w:color="auto"/>
              <w:bottom w:val="dashSmallGap" w:sz="4" w:space="0" w:color="auto"/>
            </w:tcBorders>
            <w:vAlign w:val="center"/>
          </w:tcPr>
          <w:p w14:paraId="1540DF3C" w14:textId="77777777" w:rsidR="00262E4D" w:rsidRPr="006C402A" w:rsidRDefault="00262E4D" w:rsidP="0002417E">
            <w:pPr>
              <w:rPr>
                <w:rFonts w:ascii="Arial" w:hAnsi="Arial" w:cs="Arial"/>
                <w:sz w:val="22"/>
                <w:szCs w:val="22"/>
              </w:rPr>
            </w:pPr>
          </w:p>
        </w:tc>
        <w:tc>
          <w:tcPr>
            <w:tcW w:w="3025" w:type="dxa"/>
            <w:tcBorders>
              <w:top w:val="single" w:sz="4" w:space="0" w:color="auto"/>
            </w:tcBorders>
          </w:tcPr>
          <w:p w14:paraId="74C0C4AE" w14:textId="77777777" w:rsidR="00262E4D" w:rsidRPr="00D422BC" w:rsidRDefault="00262E4D" w:rsidP="0002417E">
            <w:pPr>
              <w:ind w:right="-187"/>
              <w:rPr>
                <w:rFonts w:ascii="Arial" w:hAnsi="Arial" w:cs="Arial"/>
                <w:position w:val="10"/>
                <w:sz w:val="20"/>
                <w:szCs w:val="20"/>
              </w:rPr>
            </w:pPr>
            <w:r w:rsidRPr="00D422BC">
              <w:rPr>
                <w:rFonts w:ascii="Arial" w:hAnsi="Arial" w:cs="Arial"/>
                <w:position w:val="10"/>
                <w:sz w:val="40"/>
                <w:szCs w:val="40"/>
              </w:rPr>
              <w:t>□</w:t>
            </w:r>
            <w:r>
              <w:rPr>
                <w:rFonts w:ascii="Arial" w:hAnsi="Arial" w:cs="Arial"/>
                <w:position w:val="10"/>
                <w:sz w:val="22"/>
                <w:szCs w:val="22"/>
              </w:rPr>
              <w:t xml:space="preserve"> </w:t>
            </w:r>
            <w:r w:rsidRPr="00D422BC">
              <w:rPr>
                <w:rFonts w:ascii="Arial" w:hAnsi="Arial" w:cs="Arial"/>
                <w:position w:val="10"/>
                <w:sz w:val="20"/>
                <w:szCs w:val="20"/>
              </w:rPr>
              <w:t xml:space="preserve"> YES (Complete Annex B)</w:t>
            </w:r>
          </w:p>
          <w:p w14:paraId="224636C8" w14:textId="77777777" w:rsidR="00262E4D" w:rsidRPr="00D422BC" w:rsidRDefault="00262E4D" w:rsidP="0002417E">
            <w:pPr>
              <w:ind w:right="-187"/>
              <w:rPr>
                <w:rFonts w:ascii="Arial" w:hAnsi="Arial" w:cs="Arial"/>
                <w:position w:val="10"/>
                <w:sz w:val="20"/>
                <w:szCs w:val="20"/>
              </w:rPr>
            </w:pPr>
            <w:r w:rsidRPr="00D422BC">
              <w:rPr>
                <w:rFonts w:ascii="Arial" w:hAnsi="Arial" w:cs="Arial"/>
                <w:position w:val="10"/>
                <w:sz w:val="40"/>
                <w:szCs w:val="40"/>
              </w:rPr>
              <w:t>□</w:t>
            </w:r>
            <w:r>
              <w:rPr>
                <w:rFonts w:ascii="Arial" w:hAnsi="Arial" w:cs="Arial"/>
                <w:position w:val="10"/>
                <w:sz w:val="22"/>
                <w:szCs w:val="22"/>
              </w:rPr>
              <w:t xml:space="preserve"> </w:t>
            </w:r>
            <w:r w:rsidRPr="00D422BC">
              <w:rPr>
                <w:rFonts w:ascii="Arial" w:hAnsi="Arial" w:cs="Arial"/>
                <w:position w:val="10"/>
                <w:sz w:val="20"/>
                <w:szCs w:val="20"/>
              </w:rPr>
              <w:t xml:space="preserve"> NOT APPLY</w:t>
            </w:r>
          </w:p>
        </w:tc>
      </w:tr>
      <w:tr w:rsidR="00262E4D" w:rsidRPr="009F6476" w14:paraId="3D2FC237" w14:textId="77777777" w:rsidTr="0002417E">
        <w:tblPrEx>
          <w:tblBorders>
            <w:insideH w:val="single" w:sz="4" w:space="0" w:color="auto"/>
            <w:insideV w:val="single" w:sz="4" w:space="0" w:color="auto"/>
          </w:tblBorders>
          <w:tblLook w:val="04A0" w:firstRow="1" w:lastRow="0" w:firstColumn="1" w:lastColumn="0" w:noHBand="0" w:noVBand="1"/>
        </w:tblPrEx>
        <w:tc>
          <w:tcPr>
            <w:tcW w:w="11765" w:type="dxa"/>
            <w:tcBorders>
              <w:top w:val="single" w:sz="4" w:space="0" w:color="auto"/>
              <w:bottom w:val="dashSmallGap" w:sz="4" w:space="0" w:color="auto"/>
            </w:tcBorders>
            <w:vAlign w:val="center"/>
          </w:tcPr>
          <w:p w14:paraId="5AC4ED3E" w14:textId="77777777" w:rsidR="00262E4D" w:rsidRPr="009E02BA" w:rsidRDefault="00262E4D" w:rsidP="0002417E">
            <w:pPr>
              <w:pStyle w:val="ListParagraph"/>
              <w:numPr>
                <w:ilvl w:val="0"/>
                <w:numId w:val="12"/>
              </w:numPr>
              <w:tabs>
                <w:tab w:val="left" w:pos="11085"/>
              </w:tabs>
              <w:ind w:left="454"/>
              <w:contextualSpacing w:val="0"/>
              <w:rPr>
                <w:rFonts w:ascii="Arial" w:hAnsi="Arial" w:cs="Arial"/>
                <w:sz w:val="22"/>
                <w:szCs w:val="22"/>
              </w:rPr>
            </w:pPr>
            <w:r w:rsidRPr="00C246AC">
              <w:rPr>
                <w:rFonts w:ascii="Arial" w:hAnsi="Arial" w:cs="Arial"/>
                <w:b/>
              </w:rPr>
              <w:t xml:space="preserve">Mandatory Standard for </w:t>
            </w:r>
            <w:r>
              <w:rPr>
                <w:rFonts w:ascii="Arial" w:hAnsi="Arial" w:cs="Arial"/>
                <w:b/>
              </w:rPr>
              <w:t xml:space="preserve">Projectile </w:t>
            </w:r>
            <w:r w:rsidRPr="00C246AC">
              <w:rPr>
                <w:rFonts w:ascii="Arial" w:hAnsi="Arial" w:cs="Arial"/>
                <w:b/>
              </w:rPr>
              <w:t>Toys</w:t>
            </w:r>
            <w:r>
              <w:rPr>
                <w:rFonts w:ascii="Arial" w:hAnsi="Arial" w:cs="Arial"/>
                <w:b/>
              </w:rPr>
              <w:t xml:space="preserve"> (0 to 14 years)</w:t>
            </w:r>
          </w:p>
        </w:tc>
        <w:tc>
          <w:tcPr>
            <w:tcW w:w="236" w:type="dxa"/>
            <w:tcBorders>
              <w:top w:val="single" w:sz="4" w:space="0" w:color="auto"/>
              <w:bottom w:val="dashSmallGap" w:sz="4" w:space="0" w:color="auto"/>
            </w:tcBorders>
            <w:vAlign w:val="center"/>
          </w:tcPr>
          <w:p w14:paraId="4FCE4D8C" w14:textId="77777777" w:rsidR="00262E4D" w:rsidRPr="006C402A" w:rsidRDefault="00262E4D" w:rsidP="0002417E">
            <w:pPr>
              <w:rPr>
                <w:rFonts w:ascii="Arial" w:hAnsi="Arial" w:cs="Arial"/>
                <w:sz w:val="22"/>
                <w:szCs w:val="22"/>
              </w:rPr>
            </w:pPr>
          </w:p>
        </w:tc>
        <w:tc>
          <w:tcPr>
            <w:tcW w:w="3025" w:type="dxa"/>
            <w:tcBorders>
              <w:top w:val="single" w:sz="4" w:space="0" w:color="auto"/>
            </w:tcBorders>
          </w:tcPr>
          <w:p w14:paraId="3881CE86" w14:textId="77777777" w:rsidR="00262E4D" w:rsidRPr="00D422BC" w:rsidRDefault="00262E4D" w:rsidP="0002417E">
            <w:pPr>
              <w:ind w:right="-187"/>
              <w:rPr>
                <w:rFonts w:ascii="Arial" w:hAnsi="Arial" w:cs="Arial"/>
                <w:position w:val="10"/>
                <w:sz w:val="20"/>
                <w:szCs w:val="20"/>
              </w:rPr>
            </w:pPr>
            <w:r w:rsidRPr="00D422BC">
              <w:rPr>
                <w:rFonts w:ascii="Arial" w:hAnsi="Arial" w:cs="Arial"/>
                <w:position w:val="10"/>
                <w:sz w:val="40"/>
                <w:szCs w:val="40"/>
              </w:rPr>
              <w:t>□</w:t>
            </w:r>
            <w:r>
              <w:rPr>
                <w:rFonts w:ascii="Arial" w:hAnsi="Arial" w:cs="Arial"/>
                <w:position w:val="10"/>
                <w:sz w:val="22"/>
                <w:szCs w:val="22"/>
              </w:rPr>
              <w:t xml:space="preserve"> </w:t>
            </w:r>
            <w:r w:rsidRPr="00D422BC">
              <w:rPr>
                <w:rFonts w:ascii="Arial" w:hAnsi="Arial" w:cs="Arial"/>
                <w:position w:val="10"/>
                <w:sz w:val="20"/>
                <w:szCs w:val="20"/>
              </w:rPr>
              <w:t xml:space="preserve"> YES (Complete Annex C)</w:t>
            </w:r>
          </w:p>
          <w:p w14:paraId="66DCBC46" w14:textId="77777777" w:rsidR="00262E4D" w:rsidRPr="00D422BC" w:rsidRDefault="00262E4D" w:rsidP="0002417E">
            <w:pPr>
              <w:ind w:right="-187"/>
              <w:rPr>
                <w:rFonts w:ascii="Arial" w:hAnsi="Arial" w:cs="Arial"/>
                <w:position w:val="10"/>
                <w:sz w:val="20"/>
                <w:szCs w:val="20"/>
              </w:rPr>
            </w:pPr>
            <w:r w:rsidRPr="00D422BC">
              <w:rPr>
                <w:rFonts w:ascii="Arial" w:hAnsi="Arial" w:cs="Arial"/>
                <w:position w:val="10"/>
                <w:sz w:val="40"/>
                <w:szCs w:val="40"/>
              </w:rPr>
              <w:t>□</w:t>
            </w:r>
            <w:r>
              <w:rPr>
                <w:rFonts w:ascii="Arial" w:hAnsi="Arial" w:cs="Arial"/>
                <w:position w:val="10"/>
                <w:sz w:val="22"/>
                <w:szCs w:val="22"/>
              </w:rPr>
              <w:t xml:space="preserve"> </w:t>
            </w:r>
            <w:r w:rsidRPr="00D422BC">
              <w:rPr>
                <w:rFonts w:ascii="Arial" w:hAnsi="Arial" w:cs="Arial"/>
                <w:position w:val="10"/>
                <w:sz w:val="20"/>
                <w:szCs w:val="20"/>
              </w:rPr>
              <w:t xml:space="preserve"> NOT APPLY</w:t>
            </w:r>
          </w:p>
        </w:tc>
      </w:tr>
      <w:tr w:rsidR="00262E4D" w:rsidRPr="009F6476" w14:paraId="25C98C07" w14:textId="77777777" w:rsidTr="0002417E">
        <w:tblPrEx>
          <w:tblBorders>
            <w:insideH w:val="single" w:sz="4" w:space="0" w:color="auto"/>
            <w:insideV w:val="single" w:sz="4" w:space="0" w:color="auto"/>
          </w:tblBorders>
          <w:tblLook w:val="04A0" w:firstRow="1" w:lastRow="0" w:firstColumn="1" w:lastColumn="0" w:noHBand="0" w:noVBand="1"/>
        </w:tblPrEx>
        <w:tc>
          <w:tcPr>
            <w:tcW w:w="11765" w:type="dxa"/>
            <w:tcBorders>
              <w:top w:val="single" w:sz="4" w:space="0" w:color="auto"/>
              <w:bottom w:val="dashSmallGap" w:sz="4" w:space="0" w:color="auto"/>
            </w:tcBorders>
            <w:vAlign w:val="center"/>
          </w:tcPr>
          <w:p w14:paraId="6C3A8A53" w14:textId="77777777" w:rsidR="00262E4D" w:rsidRPr="009E02BA" w:rsidRDefault="00262E4D" w:rsidP="0002417E">
            <w:pPr>
              <w:pStyle w:val="ListParagraph"/>
              <w:numPr>
                <w:ilvl w:val="0"/>
                <w:numId w:val="12"/>
              </w:numPr>
              <w:tabs>
                <w:tab w:val="left" w:pos="11085"/>
              </w:tabs>
              <w:ind w:left="454"/>
              <w:contextualSpacing w:val="0"/>
              <w:rPr>
                <w:rFonts w:ascii="Arial" w:hAnsi="Arial" w:cs="Arial"/>
                <w:sz w:val="22"/>
                <w:szCs w:val="22"/>
              </w:rPr>
            </w:pPr>
            <w:r w:rsidRPr="00C246AC">
              <w:rPr>
                <w:rFonts w:ascii="Arial" w:hAnsi="Arial" w:cs="Arial"/>
                <w:b/>
              </w:rPr>
              <w:t xml:space="preserve">Mandatory Standard for </w:t>
            </w:r>
            <w:r>
              <w:rPr>
                <w:rFonts w:ascii="Arial" w:hAnsi="Arial" w:cs="Arial"/>
                <w:b/>
              </w:rPr>
              <w:t xml:space="preserve">Flotation and Aquatic </w:t>
            </w:r>
            <w:r w:rsidRPr="00C246AC">
              <w:rPr>
                <w:rFonts w:ascii="Arial" w:hAnsi="Arial" w:cs="Arial"/>
                <w:b/>
              </w:rPr>
              <w:t>Toys</w:t>
            </w:r>
            <w:r>
              <w:rPr>
                <w:rFonts w:ascii="Arial" w:hAnsi="Arial" w:cs="Arial"/>
                <w:b/>
              </w:rPr>
              <w:t xml:space="preserve"> (0 to 14 years)</w:t>
            </w:r>
          </w:p>
        </w:tc>
        <w:tc>
          <w:tcPr>
            <w:tcW w:w="236" w:type="dxa"/>
            <w:tcBorders>
              <w:top w:val="single" w:sz="4" w:space="0" w:color="auto"/>
              <w:bottom w:val="dashSmallGap" w:sz="4" w:space="0" w:color="auto"/>
            </w:tcBorders>
            <w:vAlign w:val="center"/>
          </w:tcPr>
          <w:p w14:paraId="1CD983E5" w14:textId="77777777" w:rsidR="00262E4D" w:rsidRPr="006C402A" w:rsidRDefault="00262E4D" w:rsidP="0002417E">
            <w:pPr>
              <w:rPr>
                <w:rFonts w:ascii="Arial" w:hAnsi="Arial" w:cs="Arial"/>
                <w:sz w:val="22"/>
                <w:szCs w:val="22"/>
              </w:rPr>
            </w:pPr>
          </w:p>
        </w:tc>
        <w:tc>
          <w:tcPr>
            <w:tcW w:w="3025" w:type="dxa"/>
            <w:tcBorders>
              <w:top w:val="single" w:sz="4" w:space="0" w:color="auto"/>
            </w:tcBorders>
          </w:tcPr>
          <w:p w14:paraId="5FA5B7D7" w14:textId="77777777" w:rsidR="00262E4D" w:rsidRPr="00D422BC" w:rsidRDefault="00262E4D" w:rsidP="0002417E">
            <w:pPr>
              <w:ind w:right="-187"/>
              <w:rPr>
                <w:rFonts w:ascii="Arial" w:hAnsi="Arial" w:cs="Arial"/>
                <w:position w:val="10"/>
                <w:sz w:val="20"/>
                <w:szCs w:val="20"/>
              </w:rPr>
            </w:pPr>
            <w:r w:rsidRPr="00D422BC">
              <w:rPr>
                <w:rFonts w:ascii="Arial" w:hAnsi="Arial" w:cs="Arial"/>
                <w:position w:val="10"/>
                <w:sz w:val="40"/>
                <w:szCs w:val="40"/>
              </w:rPr>
              <w:t>□</w:t>
            </w:r>
            <w:r>
              <w:rPr>
                <w:rFonts w:ascii="Arial" w:hAnsi="Arial" w:cs="Arial"/>
                <w:position w:val="10"/>
                <w:sz w:val="22"/>
                <w:szCs w:val="22"/>
              </w:rPr>
              <w:t xml:space="preserve"> </w:t>
            </w:r>
            <w:r w:rsidRPr="00D422BC">
              <w:rPr>
                <w:rFonts w:ascii="Arial" w:hAnsi="Arial" w:cs="Arial"/>
                <w:position w:val="10"/>
                <w:sz w:val="20"/>
                <w:szCs w:val="20"/>
              </w:rPr>
              <w:t xml:space="preserve"> YES (Complete Annex D)</w:t>
            </w:r>
          </w:p>
          <w:p w14:paraId="738A902A" w14:textId="77777777" w:rsidR="00262E4D" w:rsidRPr="00D422BC" w:rsidRDefault="00262E4D" w:rsidP="0002417E">
            <w:pPr>
              <w:ind w:right="-187"/>
              <w:rPr>
                <w:rFonts w:ascii="Arial" w:hAnsi="Arial" w:cs="Arial"/>
                <w:position w:val="10"/>
                <w:sz w:val="20"/>
                <w:szCs w:val="20"/>
              </w:rPr>
            </w:pPr>
            <w:r w:rsidRPr="00D422BC">
              <w:rPr>
                <w:rFonts w:ascii="Arial" w:hAnsi="Arial" w:cs="Arial"/>
                <w:position w:val="10"/>
                <w:sz w:val="40"/>
                <w:szCs w:val="40"/>
              </w:rPr>
              <w:t>□</w:t>
            </w:r>
            <w:r>
              <w:rPr>
                <w:rFonts w:ascii="Arial" w:hAnsi="Arial" w:cs="Arial"/>
                <w:position w:val="10"/>
                <w:sz w:val="22"/>
                <w:szCs w:val="22"/>
              </w:rPr>
              <w:t xml:space="preserve"> </w:t>
            </w:r>
            <w:r w:rsidRPr="00D422BC">
              <w:rPr>
                <w:rFonts w:ascii="Arial" w:hAnsi="Arial" w:cs="Arial"/>
                <w:position w:val="10"/>
                <w:sz w:val="20"/>
                <w:szCs w:val="20"/>
              </w:rPr>
              <w:t xml:space="preserve"> NOT APPLY</w:t>
            </w:r>
          </w:p>
        </w:tc>
      </w:tr>
      <w:tr w:rsidR="00262E4D" w:rsidRPr="009F6476" w14:paraId="4BB689E3" w14:textId="77777777" w:rsidTr="0002417E">
        <w:tblPrEx>
          <w:tblBorders>
            <w:insideH w:val="single" w:sz="4" w:space="0" w:color="auto"/>
            <w:insideV w:val="single" w:sz="4" w:space="0" w:color="auto"/>
          </w:tblBorders>
          <w:tblLook w:val="04A0" w:firstRow="1" w:lastRow="0" w:firstColumn="1" w:lastColumn="0" w:noHBand="0" w:noVBand="1"/>
        </w:tblPrEx>
        <w:tc>
          <w:tcPr>
            <w:tcW w:w="11765" w:type="dxa"/>
            <w:tcBorders>
              <w:top w:val="single" w:sz="4" w:space="0" w:color="auto"/>
              <w:bottom w:val="dashSmallGap" w:sz="4" w:space="0" w:color="auto"/>
            </w:tcBorders>
            <w:vAlign w:val="center"/>
          </w:tcPr>
          <w:p w14:paraId="400DAA41" w14:textId="77777777" w:rsidR="00262E4D" w:rsidRPr="009E02BA" w:rsidRDefault="00262E4D" w:rsidP="0002417E">
            <w:pPr>
              <w:pStyle w:val="ListParagraph"/>
              <w:numPr>
                <w:ilvl w:val="0"/>
                <w:numId w:val="12"/>
              </w:numPr>
              <w:tabs>
                <w:tab w:val="left" w:pos="11085"/>
              </w:tabs>
              <w:ind w:left="454"/>
              <w:contextualSpacing w:val="0"/>
              <w:rPr>
                <w:rFonts w:ascii="Arial" w:hAnsi="Arial" w:cs="Arial"/>
                <w:sz w:val="22"/>
                <w:szCs w:val="22"/>
              </w:rPr>
            </w:pPr>
            <w:r w:rsidRPr="00C246AC">
              <w:rPr>
                <w:rFonts w:ascii="Arial" w:hAnsi="Arial" w:cs="Arial"/>
                <w:b/>
              </w:rPr>
              <w:t xml:space="preserve">Mandatory Standard for Toys </w:t>
            </w:r>
            <w:r>
              <w:rPr>
                <w:rFonts w:ascii="Arial" w:hAnsi="Arial" w:cs="Arial"/>
                <w:b/>
              </w:rPr>
              <w:t>Containing Magnets</w:t>
            </w:r>
          </w:p>
        </w:tc>
        <w:tc>
          <w:tcPr>
            <w:tcW w:w="236" w:type="dxa"/>
            <w:tcBorders>
              <w:top w:val="single" w:sz="4" w:space="0" w:color="auto"/>
              <w:bottom w:val="dashSmallGap" w:sz="4" w:space="0" w:color="auto"/>
            </w:tcBorders>
            <w:vAlign w:val="center"/>
          </w:tcPr>
          <w:p w14:paraId="674964EA" w14:textId="77777777" w:rsidR="00262E4D" w:rsidRPr="006C402A" w:rsidRDefault="00262E4D" w:rsidP="0002417E">
            <w:pPr>
              <w:rPr>
                <w:rFonts w:ascii="Arial" w:hAnsi="Arial" w:cs="Arial"/>
                <w:sz w:val="22"/>
                <w:szCs w:val="22"/>
              </w:rPr>
            </w:pPr>
          </w:p>
        </w:tc>
        <w:tc>
          <w:tcPr>
            <w:tcW w:w="3025" w:type="dxa"/>
            <w:tcBorders>
              <w:top w:val="single" w:sz="4" w:space="0" w:color="auto"/>
            </w:tcBorders>
          </w:tcPr>
          <w:p w14:paraId="05B15508" w14:textId="77777777" w:rsidR="00262E4D" w:rsidRPr="00D422BC" w:rsidRDefault="00262E4D" w:rsidP="0002417E">
            <w:pPr>
              <w:ind w:right="-187"/>
              <w:rPr>
                <w:rFonts w:ascii="Arial" w:hAnsi="Arial" w:cs="Arial"/>
                <w:position w:val="10"/>
                <w:sz w:val="20"/>
                <w:szCs w:val="20"/>
              </w:rPr>
            </w:pPr>
            <w:r w:rsidRPr="00D422BC">
              <w:rPr>
                <w:rFonts w:ascii="Arial" w:hAnsi="Arial" w:cs="Arial"/>
                <w:position w:val="10"/>
                <w:sz w:val="40"/>
                <w:szCs w:val="40"/>
              </w:rPr>
              <w:t>□</w:t>
            </w:r>
            <w:r>
              <w:rPr>
                <w:rFonts w:ascii="Arial" w:hAnsi="Arial" w:cs="Arial"/>
                <w:position w:val="10"/>
                <w:sz w:val="22"/>
                <w:szCs w:val="22"/>
              </w:rPr>
              <w:t xml:space="preserve"> </w:t>
            </w:r>
            <w:r w:rsidRPr="00D422BC">
              <w:rPr>
                <w:rFonts w:ascii="Arial" w:hAnsi="Arial" w:cs="Arial"/>
                <w:position w:val="10"/>
                <w:sz w:val="20"/>
                <w:szCs w:val="20"/>
              </w:rPr>
              <w:t xml:space="preserve"> YES (Complete Annex E)</w:t>
            </w:r>
          </w:p>
          <w:p w14:paraId="7F17B638" w14:textId="77777777" w:rsidR="00262E4D" w:rsidRPr="00D422BC" w:rsidRDefault="00262E4D" w:rsidP="0002417E">
            <w:pPr>
              <w:ind w:right="-187"/>
              <w:rPr>
                <w:rFonts w:ascii="Arial" w:hAnsi="Arial" w:cs="Arial"/>
                <w:position w:val="10"/>
                <w:sz w:val="20"/>
                <w:szCs w:val="20"/>
              </w:rPr>
            </w:pPr>
            <w:r w:rsidRPr="00D422BC">
              <w:rPr>
                <w:rFonts w:ascii="Arial" w:hAnsi="Arial" w:cs="Arial"/>
                <w:position w:val="10"/>
                <w:sz w:val="40"/>
                <w:szCs w:val="40"/>
              </w:rPr>
              <w:t>□</w:t>
            </w:r>
            <w:r>
              <w:rPr>
                <w:rFonts w:ascii="Arial" w:hAnsi="Arial" w:cs="Arial"/>
                <w:position w:val="10"/>
                <w:sz w:val="22"/>
                <w:szCs w:val="22"/>
              </w:rPr>
              <w:t xml:space="preserve"> </w:t>
            </w:r>
            <w:r w:rsidRPr="00D422BC">
              <w:rPr>
                <w:rFonts w:ascii="Arial" w:hAnsi="Arial" w:cs="Arial"/>
                <w:position w:val="10"/>
                <w:sz w:val="20"/>
                <w:szCs w:val="20"/>
              </w:rPr>
              <w:t xml:space="preserve"> NOT APPLY</w:t>
            </w:r>
          </w:p>
        </w:tc>
      </w:tr>
    </w:tbl>
    <w:p w14:paraId="72192E18" w14:textId="225CDB4A" w:rsidR="00B13D6C" w:rsidRDefault="00B13D6C" w:rsidP="00B13D6C">
      <w:pPr>
        <w:jc w:val="center"/>
        <w:rPr>
          <w:rFonts w:ascii="Arial" w:hAnsi="Arial" w:cs="Arial"/>
          <w:b/>
          <w:bCs/>
          <w:iCs/>
          <w:sz w:val="28"/>
          <w:szCs w:val="28"/>
        </w:rPr>
      </w:pPr>
      <w:r>
        <w:rPr>
          <w:rFonts w:ascii="Arial" w:hAnsi="Arial" w:cs="Arial"/>
          <w:b/>
          <w:bCs/>
          <w:iCs/>
          <w:sz w:val="28"/>
          <w:szCs w:val="28"/>
          <w:lang w:eastAsia="en-US"/>
        </w:rPr>
        <w:lastRenderedPageBreak/>
        <w:t xml:space="preserve">Annexure A - </w:t>
      </w:r>
      <w:r>
        <w:rPr>
          <w:rFonts w:ascii="Arial" w:hAnsi="Arial" w:cs="Arial"/>
          <w:b/>
          <w:bCs/>
          <w:iCs/>
          <w:sz w:val="28"/>
          <w:szCs w:val="28"/>
        </w:rPr>
        <w:t>Toys for Children Up to 3 years</w:t>
      </w:r>
    </w:p>
    <w:p w14:paraId="3E49F7F5" w14:textId="77777777" w:rsidR="00B13D6C" w:rsidRDefault="00B13D6C" w:rsidP="00B13D6C">
      <w:pPr>
        <w:rPr>
          <w:rFonts w:ascii="Arial" w:hAnsi="Arial" w:cs="Arial"/>
          <w:b/>
          <w:i/>
        </w:rPr>
      </w:pPr>
    </w:p>
    <w:p w14:paraId="4B0A463B" w14:textId="7E063CEA" w:rsidR="00B13D6C" w:rsidRPr="00642D1A" w:rsidRDefault="00B13D6C" w:rsidP="00B13D6C">
      <w:pPr>
        <w:pBdr>
          <w:top w:val="single" w:sz="18" w:space="1" w:color="auto"/>
          <w:left w:val="single" w:sz="18" w:space="4" w:color="auto"/>
          <w:bottom w:val="single" w:sz="18" w:space="1" w:color="auto"/>
          <w:right w:val="single" w:sz="18" w:space="4" w:color="auto"/>
        </w:pBdr>
        <w:spacing w:line="300" w:lineRule="atLeast"/>
        <w:ind w:left="284" w:right="372"/>
        <w:jc w:val="center"/>
        <w:rPr>
          <w:rFonts w:ascii="Arial" w:hAnsi="Arial" w:cs="Arial"/>
          <w:sz w:val="22"/>
          <w:szCs w:val="22"/>
        </w:rPr>
      </w:pPr>
      <w:r>
        <w:rPr>
          <w:rFonts w:ascii="Arial" w:hAnsi="Arial" w:cs="Arial"/>
          <w:b/>
        </w:rPr>
        <w:t>As a supplier of “t</w:t>
      </w:r>
      <w:r w:rsidRPr="00B745E5">
        <w:rPr>
          <w:rFonts w:ascii="Arial" w:hAnsi="Arial" w:cs="Arial"/>
          <w:b/>
        </w:rPr>
        <w:t>oys for children up to 3 years</w:t>
      </w:r>
      <w:r>
        <w:rPr>
          <w:rFonts w:ascii="Arial" w:hAnsi="Arial" w:cs="Arial"/>
          <w:b/>
          <w:bCs/>
          <w:iCs/>
        </w:rPr>
        <w:t xml:space="preserve">” you must complete this form to verify the products to be supplied meet the requirements of Australia’s </w:t>
      </w:r>
      <w:r w:rsidR="00813513">
        <w:rPr>
          <w:rFonts w:ascii="Arial" w:hAnsi="Arial" w:cs="Arial"/>
          <w:b/>
          <w:bCs/>
          <w:iCs/>
        </w:rPr>
        <w:t xml:space="preserve">and New Zealand’s </w:t>
      </w:r>
      <w:r w:rsidR="00DC5BB6" w:rsidRPr="00C246AC">
        <w:rPr>
          <w:rFonts w:ascii="Arial" w:hAnsi="Arial" w:cs="Arial"/>
          <w:b/>
        </w:rPr>
        <w:t>Mandatory Standard for Toys for Children up to 3 years</w:t>
      </w:r>
      <w:r>
        <w:rPr>
          <w:rFonts w:ascii="Arial" w:hAnsi="Arial" w:cs="Arial"/>
          <w:b/>
          <w:bCs/>
          <w:iCs/>
        </w:rPr>
        <w:t xml:space="preserve">. </w:t>
      </w:r>
    </w:p>
    <w:p w14:paraId="673F3894" w14:textId="77777777" w:rsidR="00B13D6C" w:rsidRDefault="00B13D6C" w:rsidP="00B13D6C">
      <w:pPr>
        <w:spacing w:line="300" w:lineRule="atLeast"/>
        <w:ind w:left="142" w:right="372"/>
        <w:jc w:val="both"/>
        <w:rPr>
          <w:rFonts w:ascii="Arial" w:hAnsi="Arial" w:cs="Arial"/>
        </w:rPr>
      </w:pPr>
    </w:p>
    <w:p w14:paraId="7F6A6AC4" w14:textId="0F874395" w:rsidR="00B13D6C" w:rsidRPr="00521551" w:rsidRDefault="00B13D6C" w:rsidP="00B13D6C">
      <w:pPr>
        <w:spacing w:line="300" w:lineRule="atLeast"/>
        <w:ind w:left="142" w:right="372"/>
        <w:jc w:val="center"/>
        <w:rPr>
          <w:rFonts w:ascii="Arial" w:hAnsi="Arial" w:cs="Arial"/>
          <w:color w:val="FF0000"/>
        </w:rPr>
      </w:pPr>
      <w:r w:rsidRPr="00521551">
        <w:rPr>
          <w:rFonts w:ascii="Arial" w:hAnsi="Arial" w:cs="Arial"/>
          <w:color w:val="FF0000"/>
        </w:rPr>
        <w:t xml:space="preserve">By completing this </w:t>
      </w:r>
      <w:r w:rsidR="00DC5BB6">
        <w:rPr>
          <w:rFonts w:ascii="Arial" w:hAnsi="Arial" w:cs="Arial"/>
          <w:color w:val="FF0000"/>
        </w:rPr>
        <w:t>Annexure</w:t>
      </w:r>
      <w:r w:rsidRPr="00521551">
        <w:rPr>
          <w:rFonts w:ascii="Arial" w:hAnsi="Arial" w:cs="Arial"/>
          <w:color w:val="FF0000"/>
        </w:rPr>
        <w:t xml:space="preserve"> you are verifying the products</w:t>
      </w:r>
      <w:r>
        <w:rPr>
          <w:rFonts w:ascii="Arial" w:hAnsi="Arial" w:cs="Arial"/>
          <w:color w:val="FF0000"/>
        </w:rPr>
        <w:t xml:space="preserve"> </w:t>
      </w:r>
      <w:r w:rsidRPr="00521551">
        <w:rPr>
          <w:rFonts w:ascii="Arial" w:hAnsi="Arial" w:cs="Arial"/>
          <w:color w:val="FF0000"/>
        </w:rPr>
        <w:t xml:space="preserve">comply with the </w:t>
      </w:r>
      <w:r w:rsidR="00DC5BB6" w:rsidRPr="00DC5BB6">
        <w:rPr>
          <w:rFonts w:ascii="Arial" w:hAnsi="Arial" w:cs="Arial"/>
          <w:color w:val="FF0000"/>
        </w:rPr>
        <w:t>Mandatory Standard for Toys for Children up to 3 years</w:t>
      </w:r>
      <w:r w:rsidRPr="00521551">
        <w:rPr>
          <w:rFonts w:ascii="Arial" w:hAnsi="Arial" w:cs="Arial"/>
          <w:color w:val="FF0000"/>
        </w:rPr>
        <w:t>.</w:t>
      </w:r>
    </w:p>
    <w:p w14:paraId="308EDBB6" w14:textId="77777777" w:rsidR="00B13D6C" w:rsidRPr="00A33A02" w:rsidRDefault="00B13D6C" w:rsidP="00B13D6C">
      <w:pPr>
        <w:spacing w:line="300" w:lineRule="atLeast"/>
        <w:ind w:left="142" w:right="372"/>
        <w:jc w:val="both"/>
        <w:rPr>
          <w:rFonts w:ascii="Arial" w:hAnsi="Arial" w:cs="Arial"/>
        </w:rPr>
      </w:pPr>
    </w:p>
    <w:p w14:paraId="738FAE5B" w14:textId="77777777" w:rsidR="00B13D6C" w:rsidRDefault="00B13D6C" w:rsidP="00B13D6C">
      <w:pPr>
        <w:ind w:left="142" w:right="372"/>
        <w:rPr>
          <w:rFonts w:ascii="Arial" w:hAnsi="Arial" w:cs="Arial"/>
          <w:sz w:val="22"/>
          <w:szCs w:val="22"/>
        </w:rPr>
      </w:pPr>
      <w:r w:rsidRPr="0003078F">
        <w:rPr>
          <w:rFonts w:ascii="Arial" w:hAnsi="Arial" w:cs="Arial"/>
          <w:b/>
          <w:sz w:val="22"/>
          <w:szCs w:val="22"/>
        </w:rPr>
        <w:t>What products must comply?</w:t>
      </w:r>
      <w:r>
        <w:rPr>
          <w:rFonts w:ascii="Arial" w:hAnsi="Arial" w:cs="Arial"/>
          <w:sz w:val="22"/>
          <w:szCs w:val="22"/>
        </w:rPr>
        <w:t xml:space="preserve"> </w:t>
      </w:r>
      <w:r w:rsidRPr="00B50FC2">
        <w:rPr>
          <w:rFonts w:ascii="Arial" w:hAnsi="Arial" w:cs="Arial"/>
          <w:sz w:val="22"/>
          <w:szCs w:val="22"/>
        </w:rPr>
        <w:t xml:space="preserve">The Mandatory Standard applies to </w:t>
      </w:r>
      <w:r w:rsidRPr="00D9022A">
        <w:rPr>
          <w:rFonts w:ascii="Arial" w:hAnsi="Arial" w:cs="Arial"/>
          <w:b/>
          <w:sz w:val="22"/>
          <w:szCs w:val="22"/>
        </w:rPr>
        <w:t>toys for children up to and including 36 months old being objects manufactured, designed, labelled or marketed as playthings. </w:t>
      </w:r>
      <w:r w:rsidRPr="00905218">
        <w:rPr>
          <w:rFonts w:ascii="Arial" w:hAnsi="Arial" w:cs="Arial"/>
          <w:sz w:val="22"/>
          <w:szCs w:val="22"/>
        </w:rPr>
        <w:t xml:space="preserve"> </w:t>
      </w:r>
      <w:r>
        <w:rPr>
          <w:rFonts w:ascii="Arial" w:hAnsi="Arial" w:cs="Arial"/>
          <w:sz w:val="22"/>
          <w:szCs w:val="22"/>
        </w:rPr>
        <w:t xml:space="preserve">Some examples include: </w:t>
      </w:r>
      <w:r w:rsidRPr="00D9022A">
        <w:rPr>
          <w:rFonts w:ascii="Arial" w:hAnsi="Arial" w:cs="Arial"/>
          <w:sz w:val="22"/>
          <w:szCs w:val="22"/>
        </w:rPr>
        <w:t>rattles, toy dummies, teethers</w:t>
      </w:r>
      <w:r>
        <w:rPr>
          <w:rFonts w:ascii="Arial" w:hAnsi="Arial" w:cs="Arial"/>
          <w:sz w:val="22"/>
          <w:szCs w:val="22"/>
        </w:rPr>
        <w:t xml:space="preserve">; </w:t>
      </w:r>
      <w:r w:rsidRPr="00D9022A">
        <w:rPr>
          <w:rFonts w:ascii="Arial" w:hAnsi="Arial" w:cs="Arial"/>
          <w:sz w:val="22"/>
          <w:szCs w:val="22"/>
        </w:rPr>
        <w:t>squeeze toys; toys to be attached to a crib, stroller, playpen or baby carriage; pull and push toys; pounding toys; blocks</w:t>
      </w:r>
      <w:r>
        <w:rPr>
          <w:rFonts w:ascii="Arial" w:hAnsi="Arial" w:cs="Arial"/>
          <w:sz w:val="22"/>
          <w:szCs w:val="22"/>
        </w:rPr>
        <w:t xml:space="preserve">; </w:t>
      </w:r>
      <w:r w:rsidRPr="00D9022A">
        <w:rPr>
          <w:rFonts w:ascii="Arial" w:hAnsi="Arial" w:cs="Arial"/>
          <w:sz w:val="22"/>
          <w:szCs w:val="22"/>
        </w:rPr>
        <w:t>stacking toys; toys for use in a bath tub;</w:t>
      </w:r>
      <w:r>
        <w:rPr>
          <w:rFonts w:ascii="Arial" w:hAnsi="Arial" w:cs="Arial"/>
          <w:sz w:val="22"/>
          <w:szCs w:val="22"/>
        </w:rPr>
        <w:t xml:space="preserve"> r</w:t>
      </w:r>
      <w:r w:rsidRPr="00D9022A">
        <w:rPr>
          <w:rFonts w:ascii="Arial" w:hAnsi="Arial" w:cs="Arial"/>
          <w:sz w:val="22"/>
          <w:szCs w:val="22"/>
        </w:rPr>
        <w:t xml:space="preserve">ocking, spring and stick horses and figures; musical chime toys; jacks-in-the-box; stuffed, plush and flocked animals and figures; toys with pompoms games; puzzles; dolls; toy </w:t>
      </w:r>
      <w:r>
        <w:rPr>
          <w:rFonts w:ascii="Arial" w:hAnsi="Arial" w:cs="Arial"/>
          <w:sz w:val="22"/>
          <w:szCs w:val="22"/>
        </w:rPr>
        <w:t>cars, trucks and other vehicles.</w:t>
      </w:r>
    </w:p>
    <w:p w14:paraId="6A20BFB5" w14:textId="77777777" w:rsidR="00B13D6C" w:rsidRDefault="00B13D6C" w:rsidP="00B13D6C">
      <w:pPr>
        <w:ind w:left="142" w:right="372"/>
        <w:rPr>
          <w:rFonts w:ascii="Arial" w:hAnsi="Arial" w:cs="Arial"/>
          <w:sz w:val="22"/>
          <w:szCs w:val="22"/>
        </w:rPr>
      </w:pPr>
    </w:p>
    <w:p w14:paraId="0882E105" w14:textId="77777777" w:rsidR="00262E4D" w:rsidRPr="009E02BA" w:rsidRDefault="00262E4D" w:rsidP="00262E4D">
      <w:pPr>
        <w:tabs>
          <w:tab w:val="left" w:pos="11085"/>
        </w:tabs>
        <w:spacing w:before="120" w:after="120"/>
        <w:ind w:left="142"/>
        <w:rPr>
          <w:rFonts w:ascii="Arial" w:hAnsi="Arial" w:cs="Arial"/>
          <w:sz w:val="22"/>
          <w:szCs w:val="22"/>
        </w:rPr>
      </w:pPr>
      <w:r w:rsidRPr="00846737">
        <w:rPr>
          <w:rFonts w:ascii="Arial" w:hAnsi="Arial" w:cs="Arial"/>
          <w:color w:val="FF0000"/>
          <w:sz w:val="22"/>
          <w:szCs w:val="22"/>
          <w:u w:val="single"/>
        </w:rPr>
        <w:t>NOTE:  Even if toys are labelled and/or marketed for older children, the mandatory standard may apply if the toys are commonly recognised as being intended or suitable for children under 36 months of age.</w:t>
      </w:r>
      <w:r>
        <w:rPr>
          <w:rFonts w:ascii="Arial" w:hAnsi="Arial" w:cs="Arial"/>
          <w:sz w:val="22"/>
          <w:szCs w:val="22"/>
        </w:rPr>
        <w:t xml:space="preserve">  </w:t>
      </w:r>
      <w:r w:rsidRPr="009E02BA">
        <w:rPr>
          <w:rFonts w:ascii="Arial" w:hAnsi="Arial" w:cs="Arial"/>
          <w:sz w:val="22"/>
          <w:szCs w:val="22"/>
        </w:rPr>
        <w:t>Some guidance on appropriate ages for using toys can be found in:</w:t>
      </w:r>
    </w:p>
    <w:p w14:paraId="1FFF22F5" w14:textId="77777777" w:rsidR="00262E4D" w:rsidRPr="009E02BA" w:rsidRDefault="00262E4D" w:rsidP="00262E4D">
      <w:pPr>
        <w:pStyle w:val="ListParagraph"/>
        <w:numPr>
          <w:ilvl w:val="0"/>
          <w:numId w:val="12"/>
        </w:numPr>
        <w:tabs>
          <w:tab w:val="left" w:pos="11085"/>
        </w:tabs>
        <w:spacing w:before="120" w:after="120"/>
        <w:ind w:left="454" w:hanging="312"/>
        <w:rPr>
          <w:rFonts w:ascii="Arial" w:hAnsi="Arial" w:cs="Arial"/>
          <w:sz w:val="22"/>
          <w:szCs w:val="22"/>
        </w:rPr>
      </w:pPr>
      <w:r>
        <w:rPr>
          <w:rFonts w:ascii="Arial" w:hAnsi="Arial" w:cs="Arial"/>
          <w:sz w:val="22"/>
          <w:szCs w:val="22"/>
        </w:rPr>
        <w:t xml:space="preserve">Annex B of </w:t>
      </w:r>
      <w:r w:rsidRPr="009E02BA">
        <w:rPr>
          <w:rFonts w:ascii="Arial" w:hAnsi="Arial" w:cs="Arial"/>
          <w:sz w:val="22"/>
          <w:szCs w:val="22"/>
        </w:rPr>
        <w:t>AS/NZS ISO 8124.1:2002 Safety of toys; and</w:t>
      </w:r>
    </w:p>
    <w:p w14:paraId="19ECD5F1" w14:textId="77777777" w:rsidR="00262E4D" w:rsidRDefault="006C0838" w:rsidP="00262E4D">
      <w:pPr>
        <w:pStyle w:val="ListParagraph"/>
        <w:numPr>
          <w:ilvl w:val="0"/>
          <w:numId w:val="12"/>
        </w:numPr>
        <w:tabs>
          <w:tab w:val="left" w:pos="11085"/>
        </w:tabs>
        <w:spacing w:before="120" w:after="120"/>
        <w:ind w:left="454" w:hanging="312"/>
        <w:rPr>
          <w:rFonts w:ascii="Arial" w:hAnsi="Arial" w:cs="Arial"/>
          <w:b/>
          <w:sz w:val="22"/>
          <w:szCs w:val="22"/>
        </w:rPr>
      </w:pPr>
      <w:hyperlink r:id="rId9" w:history="1">
        <w:r w:rsidR="00262E4D" w:rsidRPr="009E02BA">
          <w:rPr>
            <w:rFonts w:ascii="Arial" w:hAnsi="Arial" w:cs="Arial"/>
            <w:sz w:val="22"/>
            <w:szCs w:val="22"/>
          </w:rPr>
          <w:t>United States age determination guidelines by the US Consumer Product Safety Commission</w:t>
        </w:r>
        <w:r w:rsidR="00262E4D">
          <w:rPr>
            <w:rFonts w:ascii="Arial" w:hAnsi="Arial" w:cs="Arial"/>
            <w:sz w:val="22"/>
            <w:szCs w:val="22"/>
          </w:rPr>
          <w:t>.</w:t>
        </w:r>
        <w:r w:rsidR="00262E4D" w:rsidRPr="009E02BA">
          <w:rPr>
            <w:rFonts w:ascii="Arial" w:hAnsi="Arial" w:cs="Arial"/>
            <w:sz w:val="22"/>
            <w:szCs w:val="22"/>
          </w:rPr>
          <w:t xml:space="preserve"> </w:t>
        </w:r>
      </w:hyperlink>
    </w:p>
    <w:p w14:paraId="2DD83639" w14:textId="77777777" w:rsidR="00262E4D" w:rsidRPr="00D9022A" w:rsidRDefault="00262E4D" w:rsidP="00262E4D">
      <w:pPr>
        <w:ind w:left="142" w:right="372"/>
        <w:rPr>
          <w:rFonts w:ascii="Arial" w:hAnsi="Arial" w:cs="Arial"/>
          <w:b/>
          <w:sz w:val="22"/>
          <w:szCs w:val="22"/>
        </w:rPr>
      </w:pPr>
    </w:p>
    <w:tbl>
      <w:tblPr>
        <w:tblStyle w:val="TableGrid"/>
        <w:tblW w:w="15309" w:type="dxa"/>
        <w:tblInd w:w="250" w:type="dxa"/>
        <w:tblBorders>
          <w:insideH w:val="single" w:sz="6" w:space="0" w:color="auto"/>
          <w:insideV w:val="single" w:sz="6" w:space="0" w:color="auto"/>
        </w:tblBorders>
        <w:tblLook w:val="01E0" w:firstRow="1" w:lastRow="1" w:firstColumn="1" w:lastColumn="1" w:noHBand="0" w:noVBand="0"/>
      </w:tblPr>
      <w:tblGrid>
        <w:gridCol w:w="12049"/>
        <w:gridCol w:w="236"/>
        <w:gridCol w:w="3024"/>
      </w:tblGrid>
      <w:tr w:rsidR="00262E4D" w:rsidRPr="009F6476" w14:paraId="69851413" w14:textId="77777777" w:rsidTr="0002417E">
        <w:trPr>
          <w:cantSplit/>
          <w:tblHeader/>
        </w:trPr>
        <w:tc>
          <w:tcPr>
            <w:tcW w:w="12049" w:type="dxa"/>
            <w:tcBorders>
              <w:right w:val="single" w:sz="4" w:space="0" w:color="auto"/>
            </w:tcBorders>
          </w:tcPr>
          <w:p w14:paraId="5AA500F9" w14:textId="77777777" w:rsidR="00262E4D" w:rsidRPr="006C402A" w:rsidRDefault="00262E4D" w:rsidP="0002417E">
            <w:pPr>
              <w:tabs>
                <w:tab w:val="center" w:pos="6271"/>
                <w:tab w:val="left" w:pos="7743"/>
              </w:tabs>
              <w:spacing w:before="120" w:after="120"/>
              <w:rPr>
                <w:rFonts w:ascii="Arial" w:hAnsi="Arial" w:cs="Arial"/>
                <w:b/>
                <w:sz w:val="22"/>
                <w:szCs w:val="22"/>
              </w:rPr>
            </w:pPr>
            <w:r>
              <w:rPr>
                <w:rFonts w:ascii="Arial" w:hAnsi="Arial" w:cs="Arial"/>
                <w:b/>
                <w:sz w:val="22"/>
                <w:szCs w:val="22"/>
              </w:rPr>
              <w:tab/>
              <w:t>Supplier Verification:</w:t>
            </w:r>
            <w:r>
              <w:rPr>
                <w:rFonts w:ascii="Arial" w:hAnsi="Arial" w:cs="Arial"/>
                <w:b/>
                <w:sz w:val="22"/>
                <w:szCs w:val="22"/>
              </w:rPr>
              <w:tab/>
            </w:r>
          </w:p>
        </w:tc>
        <w:tc>
          <w:tcPr>
            <w:tcW w:w="236" w:type="dxa"/>
            <w:tcBorders>
              <w:top w:val="single" w:sz="4" w:space="0" w:color="auto"/>
              <w:left w:val="single" w:sz="4" w:space="0" w:color="auto"/>
              <w:bottom w:val="single" w:sz="4" w:space="0" w:color="auto"/>
              <w:right w:val="single" w:sz="4" w:space="0" w:color="auto"/>
            </w:tcBorders>
          </w:tcPr>
          <w:p w14:paraId="07232940" w14:textId="77777777" w:rsidR="00262E4D" w:rsidRPr="006C402A" w:rsidRDefault="00262E4D" w:rsidP="0002417E">
            <w:pPr>
              <w:spacing w:before="60" w:after="60"/>
              <w:ind w:right="-108"/>
              <w:jc w:val="center"/>
              <w:rPr>
                <w:rFonts w:ascii="Arial" w:hAnsi="Arial" w:cs="Arial"/>
                <w:b/>
                <w:sz w:val="22"/>
                <w:szCs w:val="22"/>
              </w:rPr>
            </w:pPr>
          </w:p>
        </w:tc>
        <w:tc>
          <w:tcPr>
            <w:tcW w:w="3024" w:type="dxa"/>
            <w:tcBorders>
              <w:left w:val="single" w:sz="4" w:space="0" w:color="auto"/>
              <w:bottom w:val="single" w:sz="6" w:space="0" w:color="auto"/>
            </w:tcBorders>
          </w:tcPr>
          <w:p w14:paraId="6AF23917" w14:textId="77777777" w:rsidR="00262E4D" w:rsidRPr="006C402A" w:rsidRDefault="00262E4D" w:rsidP="0002417E">
            <w:pPr>
              <w:spacing w:before="120" w:after="120"/>
              <w:jc w:val="center"/>
              <w:rPr>
                <w:rFonts w:ascii="Arial" w:hAnsi="Arial" w:cs="Arial"/>
                <w:b/>
                <w:sz w:val="22"/>
                <w:szCs w:val="22"/>
              </w:rPr>
            </w:pPr>
            <w:r>
              <w:rPr>
                <w:rFonts w:ascii="Arial" w:hAnsi="Arial" w:cs="Arial"/>
                <w:b/>
                <w:sz w:val="22"/>
                <w:szCs w:val="22"/>
              </w:rPr>
              <w:t>Tick if Complies</w:t>
            </w:r>
          </w:p>
        </w:tc>
      </w:tr>
      <w:tr w:rsidR="00262E4D" w:rsidRPr="009F6476" w14:paraId="4245B7B5" w14:textId="77777777" w:rsidTr="0002417E">
        <w:trPr>
          <w:cantSplit/>
          <w:trHeight w:val="579"/>
        </w:trPr>
        <w:tc>
          <w:tcPr>
            <w:tcW w:w="12049" w:type="dxa"/>
            <w:tcBorders>
              <w:bottom w:val="single" w:sz="4" w:space="0" w:color="auto"/>
              <w:right w:val="single" w:sz="4" w:space="0" w:color="auto"/>
            </w:tcBorders>
          </w:tcPr>
          <w:p w14:paraId="31600C52" w14:textId="77777777" w:rsidR="00262E4D" w:rsidRPr="006C402A" w:rsidRDefault="00262E4D" w:rsidP="0002417E">
            <w:pPr>
              <w:tabs>
                <w:tab w:val="left" w:pos="11085"/>
              </w:tabs>
              <w:spacing w:before="120" w:after="120"/>
              <w:rPr>
                <w:rFonts w:ascii="Arial" w:hAnsi="Arial" w:cs="Arial"/>
                <w:sz w:val="22"/>
                <w:szCs w:val="22"/>
              </w:rPr>
            </w:pPr>
            <w:r>
              <w:rPr>
                <w:rFonts w:ascii="Arial" w:hAnsi="Arial" w:cs="Arial"/>
                <w:b/>
                <w:sz w:val="22"/>
                <w:szCs w:val="22"/>
              </w:rPr>
              <w:t xml:space="preserve">Complies with Mandatory Standard – </w:t>
            </w:r>
            <w:r>
              <w:rPr>
                <w:rFonts w:ascii="Arial" w:hAnsi="Arial" w:cs="Arial"/>
                <w:sz w:val="22"/>
                <w:szCs w:val="22"/>
              </w:rPr>
              <w:t>C</w:t>
            </w:r>
            <w:r w:rsidRPr="00E2168B">
              <w:rPr>
                <w:rFonts w:ascii="Arial" w:hAnsi="Arial" w:cs="Arial"/>
                <w:sz w:val="22"/>
                <w:szCs w:val="22"/>
              </w:rPr>
              <w:t xml:space="preserve">onfirmation </w:t>
            </w:r>
            <w:r>
              <w:rPr>
                <w:rFonts w:ascii="Arial" w:hAnsi="Arial" w:cs="Arial"/>
                <w:sz w:val="22"/>
                <w:szCs w:val="22"/>
              </w:rPr>
              <w:t>that</w:t>
            </w:r>
            <w:r w:rsidRPr="00E2168B">
              <w:rPr>
                <w:rFonts w:ascii="Arial" w:hAnsi="Arial" w:cs="Arial"/>
                <w:sz w:val="22"/>
                <w:szCs w:val="22"/>
              </w:rPr>
              <w:t xml:space="preserve"> t</w:t>
            </w:r>
            <w:r>
              <w:rPr>
                <w:rFonts w:ascii="Arial" w:hAnsi="Arial" w:cs="Arial"/>
                <w:sz w:val="22"/>
                <w:szCs w:val="22"/>
              </w:rPr>
              <w:t>he</w:t>
            </w:r>
            <w:r w:rsidRPr="00E2168B">
              <w:rPr>
                <w:rFonts w:ascii="Arial" w:hAnsi="Arial" w:cs="Arial"/>
                <w:sz w:val="22"/>
                <w:szCs w:val="22"/>
              </w:rPr>
              <w:t xml:space="preserve"> </w:t>
            </w:r>
            <w:r>
              <w:rPr>
                <w:rFonts w:ascii="Arial" w:hAnsi="Arial" w:cs="Arial"/>
                <w:sz w:val="22"/>
                <w:szCs w:val="22"/>
              </w:rPr>
              <w:t>product complies with the Mandatory Standard.</w:t>
            </w:r>
            <w:r>
              <w:rPr>
                <w:rFonts w:ascii="Arial" w:hAnsi="Arial" w:cs="Arial"/>
                <w:sz w:val="22"/>
                <w:szCs w:val="22"/>
              </w:rPr>
              <w:tab/>
            </w:r>
          </w:p>
        </w:tc>
        <w:tc>
          <w:tcPr>
            <w:tcW w:w="236" w:type="dxa"/>
            <w:tcBorders>
              <w:top w:val="single" w:sz="4" w:space="0" w:color="auto"/>
              <w:left w:val="single" w:sz="4" w:space="0" w:color="auto"/>
              <w:bottom w:val="single" w:sz="4" w:space="0" w:color="auto"/>
              <w:right w:val="single" w:sz="4" w:space="0" w:color="auto"/>
            </w:tcBorders>
          </w:tcPr>
          <w:p w14:paraId="4CC58373" w14:textId="77777777" w:rsidR="00262E4D" w:rsidRPr="006C402A" w:rsidRDefault="00262E4D" w:rsidP="0002417E">
            <w:pPr>
              <w:rPr>
                <w:rFonts w:ascii="Arial" w:hAnsi="Arial" w:cs="Arial"/>
                <w:sz w:val="22"/>
                <w:szCs w:val="22"/>
              </w:rPr>
            </w:pPr>
          </w:p>
        </w:tc>
        <w:tc>
          <w:tcPr>
            <w:tcW w:w="3024" w:type="dxa"/>
            <w:tcBorders>
              <w:top w:val="single" w:sz="6" w:space="0" w:color="auto"/>
              <w:left w:val="single" w:sz="4" w:space="0" w:color="auto"/>
              <w:bottom w:val="single" w:sz="4" w:space="0" w:color="auto"/>
              <w:right w:val="single" w:sz="4" w:space="0" w:color="auto"/>
            </w:tcBorders>
          </w:tcPr>
          <w:p w14:paraId="5050AE90" w14:textId="77777777" w:rsidR="00262E4D" w:rsidRPr="006C402A" w:rsidRDefault="00262E4D" w:rsidP="0002417E">
            <w:pPr>
              <w:ind w:right="-187"/>
              <w:rPr>
                <w:rFonts w:ascii="Arial" w:hAnsi="Arial" w:cs="Arial"/>
                <w:sz w:val="22"/>
                <w:szCs w:val="22"/>
              </w:rPr>
            </w:pPr>
            <w:r w:rsidRPr="000B42AF">
              <w:rPr>
                <w:rFonts w:ascii="Arial" w:hAnsi="Arial" w:cs="Arial"/>
                <w:position w:val="6"/>
                <w:sz w:val="22"/>
                <w:szCs w:val="22"/>
              </w:rPr>
              <w:t>YES</w:t>
            </w:r>
            <w:r>
              <w:rPr>
                <w:rFonts w:ascii="Arial" w:hAnsi="Arial" w:cs="Arial"/>
                <w:position w:val="6"/>
                <w:sz w:val="22"/>
                <w:szCs w:val="22"/>
              </w:rPr>
              <w:t xml:space="preserve"> </w:t>
            </w:r>
            <w:r w:rsidRPr="000B42AF">
              <w:rPr>
                <w:rFonts w:ascii="Arial" w:hAnsi="Arial" w:cs="Arial"/>
                <w:sz w:val="52"/>
                <w:szCs w:val="52"/>
              </w:rPr>
              <w:t>□</w:t>
            </w:r>
          </w:p>
        </w:tc>
      </w:tr>
      <w:tr w:rsidR="00262E4D" w:rsidRPr="009F6476" w14:paraId="429696EC" w14:textId="77777777" w:rsidTr="0002417E">
        <w:tc>
          <w:tcPr>
            <w:tcW w:w="12049" w:type="dxa"/>
            <w:tcBorders>
              <w:top w:val="single" w:sz="4" w:space="0" w:color="auto"/>
              <w:bottom w:val="dashSmallGap" w:sz="4" w:space="0" w:color="auto"/>
              <w:right w:val="single" w:sz="4" w:space="0" w:color="auto"/>
            </w:tcBorders>
            <w:vAlign w:val="center"/>
          </w:tcPr>
          <w:p w14:paraId="07A57C17" w14:textId="77777777" w:rsidR="00262E4D" w:rsidRPr="00E2168B" w:rsidRDefault="00262E4D" w:rsidP="0002417E">
            <w:pPr>
              <w:tabs>
                <w:tab w:val="left" w:pos="1080"/>
              </w:tabs>
              <w:overflowPunct w:val="0"/>
              <w:autoSpaceDE w:val="0"/>
              <w:autoSpaceDN w:val="0"/>
              <w:adjustRightInd w:val="0"/>
              <w:spacing w:before="120" w:after="120"/>
              <w:textAlignment w:val="baseline"/>
              <w:rPr>
                <w:rFonts w:ascii="Arial" w:hAnsi="Arial" w:cs="Arial"/>
              </w:rPr>
            </w:pPr>
            <w:r w:rsidRPr="00841084">
              <w:rPr>
                <w:rFonts w:ascii="Arial" w:hAnsi="Arial" w:cs="Arial"/>
                <w:b/>
                <w:sz w:val="22"/>
                <w:szCs w:val="22"/>
              </w:rPr>
              <w:t>Test report</w:t>
            </w:r>
            <w:r>
              <w:rPr>
                <w:rFonts w:ascii="Arial" w:hAnsi="Arial" w:cs="Arial"/>
                <w:b/>
                <w:sz w:val="22"/>
                <w:szCs w:val="22"/>
              </w:rPr>
              <w:t xml:space="preserve"> - </w:t>
            </w:r>
            <w:r>
              <w:rPr>
                <w:rFonts w:ascii="Arial" w:hAnsi="Arial" w:cs="Arial"/>
                <w:sz w:val="22"/>
                <w:szCs w:val="22"/>
              </w:rPr>
              <w:t>Test report obtained</w:t>
            </w:r>
            <w:r w:rsidRPr="00D3516F">
              <w:rPr>
                <w:rFonts w:ascii="Arial" w:hAnsi="Arial" w:cs="Arial"/>
                <w:sz w:val="22"/>
                <w:szCs w:val="22"/>
              </w:rPr>
              <w:t xml:space="preserve"> </w:t>
            </w:r>
            <w:r>
              <w:rPr>
                <w:rFonts w:ascii="Arial" w:hAnsi="Arial" w:cs="Arial"/>
                <w:sz w:val="22"/>
                <w:szCs w:val="22"/>
              </w:rPr>
              <w:t>that meets the following requirements:</w:t>
            </w:r>
          </w:p>
        </w:tc>
        <w:tc>
          <w:tcPr>
            <w:tcW w:w="236" w:type="dxa"/>
            <w:tcBorders>
              <w:top w:val="single" w:sz="4" w:space="0" w:color="auto"/>
              <w:left w:val="single" w:sz="4" w:space="0" w:color="auto"/>
              <w:bottom w:val="dashSmallGap" w:sz="4" w:space="0" w:color="auto"/>
              <w:right w:val="single" w:sz="4" w:space="0" w:color="auto"/>
            </w:tcBorders>
          </w:tcPr>
          <w:p w14:paraId="72962FF5" w14:textId="77777777" w:rsidR="00262E4D" w:rsidRPr="006C402A" w:rsidRDefault="00262E4D" w:rsidP="0002417E">
            <w:pPr>
              <w:rPr>
                <w:rFonts w:ascii="Arial" w:hAnsi="Arial" w:cs="Arial"/>
                <w:sz w:val="22"/>
                <w:szCs w:val="22"/>
              </w:rPr>
            </w:pPr>
          </w:p>
        </w:tc>
        <w:tc>
          <w:tcPr>
            <w:tcW w:w="3024" w:type="dxa"/>
            <w:tcBorders>
              <w:top w:val="single" w:sz="4" w:space="0" w:color="auto"/>
              <w:left w:val="single" w:sz="4" w:space="0" w:color="auto"/>
              <w:bottom w:val="dashSmallGap" w:sz="4" w:space="0" w:color="auto"/>
              <w:right w:val="single" w:sz="4" w:space="0" w:color="auto"/>
            </w:tcBorders>
          </w:tcPr>
          <w:p w14:paraId="06BAAD4A" w14:textId="77777777" w:rsidR="00262E4D" w:rsidRPr="006C402A" w:rsidRDefault="00262E4D" w:rsidP="0002417E">
            <w:pPr>
              <w:ind w:right="-186"/>
              <w:rPr>
                <w:rFonts w:ascii="Arial" w:hAnsi="Arial" w:cs="Arial"/>
                <w:sz w:val="22"/>
                <w:szCs w:val="22"/>
              </w:rPr>
            </w:pPr>
          </w:p>
        </w:tc>
      </w:tr>
      <w:tr w:rsidR="00262E4D" w:rsidRPr="009F6476" w14:paraId="29C354F0" w14:textId="77777777" w:rsidTr="0002417E">
        <w:tc>
          <w:tcPr>
            <w:tcW w:w="12049" w:type="dxa"/>
            <w:tcBorders>
              <w:top w:val="dashSmallGap" w:sz="4" w:space="0" w:color="auto"/>
              <w:bottom w:val="dashSmallGap" w:sz="4" w:space="0" w:color="auto"/>
              <w:right w:val="single" w:sz="4" w:space="0" w:color="auto"/>
            </w:tcBorders>
            <w:vAlign w:val="center"/>
          </w:tcPr>
          <w:p w14:paraId="2628A790" w14:textId="77777777" w:rsidR="00262E4D" w:rsidRDefault="00262E4D" w:rsidP="0002417E">
            <w:pPr>
              <w:numPr>
                <w:ilvl w:val="4"/>
                <w:numId w:val="2"/>
              </w:numPr>
              <w:tabs>
                <w:tab w:val="clear" w:pos="3600"/>
              </w:tabs>
              <w:overflowPunct w:val="0"/>
              <w:autoSpaceDE w:val="0"/>
              <w:autoSpaceDN w:val="0"/>
              <w:adjustRightInd w:val="0"/>
              <w:spacing w:before="120" w:after="120"/>
              <w:ind w:left="432" w:hanging="426"/>
              <w:textAlignment w:val="baseline"/>
              <w:rPr>
                <w:rFonts w:ascii="Arial" w:hAnsi="Arial" w:cs="Arial"/>
                <w:sz w:val="22"/>
                <w:szCs w:val="22"/>
              </w:rPr>
            </w:pPr>
            <w:r>
              <w:rPr>
                <w:rFonts w:ascii="Arial" w:hAnsi="Arial" w:cs="Arial"/>
                <w:sz w:val="22"/>
                <w:szCs w:val="22"/>
              </w:rPr>
              <w:t>confirms the product meets all the applicable requirements of one of the following standards:</w:t>
            </w:r>
          </w:p>
          <w:p w14:paraId="00B11243" w14:textId="77777777" w:rsidR="00262E4D" w:rsidRPr="004A36A6" w:rsidRDefault="00262E4D" w:rsidP="0002417E">
            <w:pPr>
              <w:pStyle w:val="ListParagraph"/>
              <w:numPr>
                <w:ilvl w:val="0"/>
                <w:numId w:val="15"/>
              </w:numPr>
              <w:overflowPunct w:val="0"/>
              <w:autoSpaceDE w:val="0"/>
              <w:autoSpaceDN w:val="0"/>
              <w:adjustRightInd w:val="0"/>
              <w:spacing w:before="120" w:after="120"/>
              <w:ind w:left="738" w:hanging="284"/>
              <w:textAlignment w:val="baseline"/>
              <w:rPr>
                <w:rFonts w:ascii="Arial" w:hAnsi="Arial" w:cs="Arial"/>
                <w:i/>
                <w:sz w:val="22"/>
                <w:szCs w:val="22"/>
              </w:rPr>
            </w:pPr>
            <w:r w:rsidRPr="004A36A6">
              <w:rPr>
                <w:rFonts w:ascii="Arial" w:hAnsi="Arial" w:cs="Arial"/>
                <w:i/>
                <w:sz w:val="22"/>
                <w:szCs w:val="22"/>
              </w:rPr>
              <w:t>AS/NZS ISO 8124.1:2002 Safety of toys, Part 1: Safety aspects related to mechanical and physical properties;</w:t>
            </w:r>
            <w:r>
              <w:rPr>
                <w:rFonts w:ascii="Arial" w:hAnsi="Arial" w:cs="Arial"/>
                <w:i/>
                <w:sz w:val="22"/>
                <w:szCs w:val="22"/>
              </w:rPr>
              <w:t xml:space="preserve"> or</w:t>
            </w:r>
          </w:p>
          <w:p w14:paraId="24164ABD" w14:textId="77777777" w:rsidR="00262E4D" w:rsidRPr="004A36A6" w:rsidRDefault="00262E4D" w:rsidP="0002417E">
            <w:pPr>
              <w:pStyle w:val="ListParagraph"/>
              <w:numPr>
                <w:ilvl w:val="0"/>
                <w:numId w:val="15"/>
              </w:numPr>
              <w:overflowPunct w:val="0"/>
              <w:autoSpaceDE w:val="0"/>
              <w:autoSpaceDN w:val="0"/>
              <w:adjustRightInd w:val="0"/>
              <w:spacing w:before="120" w:after="120"/>
              <w:ind w:left="738" w:hanging="284"/>
              <w:textAlignment w:val="baseline"/>
              <w:rPr>
                <w:rFonts w:ascii="Arial" w:hAnsi="Arial" w:cs="Arial"/>
                <w:i/>
                <w:sz w:val="22"/>
                <w:szCs w:val="22"/>
              </w:rPr>
            </w:pPr>
            <w:r w:rsidRPr="004A36A6">
              <w:rPr>
                <w:rFonts w:ascii="Arial" w:hAnsi="Arial" w:cs="Arial"/>
                <w:i/>
                <w:sz w:val="22"/>
                <w:szCs w:val="22"/>
              </w:rPr>
              <w:t>ASTM F963-16 Standard consumer safety specification for toy safety;</w:t>
            </w:r>
            <w:r>
              <w:rPr>
                <w:rFonts w:ascii="Arial" w:hAnsi="Arial" w:cs="Arial"/>
                <w:i/>
                <w:sz w:val="22"/>
                <w:szCs w:val="22"/>
              </w:rPr>
              <w:t xml:space="preserve"> or</w:t>
            </w:r>
          </w:p>
          <w:p w14:paraId="063E098F" w14:textId="77777777" w:rsidR="00262E4D" w:rsidRPr="00C83481" w:rsidRDefault="00262E4D" w:rsidP="0002417E">
            <w:pPr>
              <w:pStyle w:val="ListParagraph"/>
              <w:numPr>
                <w:ilvl w:val="0"/>
                <w:numId w:val="15"/>
              </w:numPr>
              <w:overflowPunct w:val="0"/>
              <w:autoSpaceDE w:val="0"/>
              <w:autoSpaceDN w:val="0"/>
              <w:adjustRightInd w:val="0"/>
              <w:spacing w:before="120" w:after="120"/>
              <w:ind w:left="738" w:hanging="284"/>
              <w:textAlignment w:val="baseline"/>
              <w:rPr>
                <w:rFonts w:ascii="Arial" w:hAnsi="Arial" w:cs="Arial"/>
                <w:sz w:val="22"/>
                <w:szCs w:val="22"/>
              </w:rPr>
            </w:pPr>
            <w:r w:rsidRPr="004A36A6">
              <w:rPr>
                <w:rFonts w:ascii="Arial" w:hAnsi="Arial" w:cs="Arial"/>
                <w:i/>
                <w:sz w:val="22"/>
                <w:szCs w:val="22"/>
              </w:rPr>
              <w:t>EN 71-1:2014 Safety of toys – Part 1: Mechanical and physical properties</w:t>
            </w:r>
          </w:p>
        </w:tc>
        <w:tc>
          <w:tcPr>
            <w:tcW w:w="236" w:type="dxa"/>
            <w:tcBorders>
              <w:top w:val="dashSmallGap" w:sz="4" w:space="0" w:color="auto"/>
              <w:left w:val="single" w:sz="4" w:space="0" w:color="auto"/>
              <w:bottom w:val="dashSmallGap" w:sz="4" w:space="0" w:color="auto"/>
              <w:right w:val="single" w:sz="4" w:space="0" w:color="auto"/>
            </w:tcBorders>
          </w:tcPr>
          <w:p w14:paraId="15016A36" w14:textId="77777777" w:rsidR="00262E4D" w:rsidRPr="006C402A" w:rsidRDefault="00262E4D" w:rsidP="0002417E">
            <w:pPr>
              <w:rPr>
                <w:rFonts w:ascii="Arial" w:hAnsi="Arial" w:cs="Arial"/>
                <w:sz w:val="22"/>
                <w:szCs w:val="22"/>
              </w:rPr>
            </w:pPr>
          </w:p>
        </w:tc>
        <w:tc>
          <w:tcPr>
            <w:tcW w:w="3024" w:type="dxa"/>
            <w:tcBorders>
              <w:top w:val="dashSmallGap" w:sz="4" w:space="0" w:color="auto"/>
              <w:left w:val="single" w:sz="4" w:space="0" w:color="auto"/>
              <w:bottom w:val="dashSmallGap" w:sz="4" w:space="0" w:color="auto"/>
              <w:right w:val="single" w:sz="4" w:space="0" w:color="auto"/>
            </w:tcBorders>
          </w:tcPr>
          <w:p w14:paraId="72545EBC" w14:textId="77777777" w:rsidR="00262E4D" w:rsidRPr="006C402A" w:rsidRDefault="00262E4D" w:rsidP="0002417E">
            <w:pPr>
              <w:ind w:right="-187"/>
              <w:rPr>
                <w:rFonts w:ascii="Arial" w:hAnsi="Arial" w:cs="Arial"/>
                <w:sz w:val="22"/>
                <w:szCs w:val="22"/>
              </w:rPr>
            </w:pPr>
            <w:r w:rsidRPr="000B42AF">
              <w:rPr>
                <w:rFonts w:ascii="Arial" w:hAnsi="Arial" w:cs="Arial"/>
                <w:position w:val="6"/>
                <w:sz w:val="22"/>
                <w:szCs w:val="22"/>
              </w:rPr>
              <w:t>YES</w:t>
            </w:r>
            <w:r>
              <w:rPr>
                <w:rFonts w:ascii="Arial" w:hAnsi="Arial" w:cs="Arial"/>
                <w:position w:val="6"/>
                <w:sz w:val="22"/>
                <w:szCs w:val="22"/>
              </w:rPr>
              <w:t xml:space="preserve"> </w:t>
            </w:r>
            <w:r w:rsidRPr="000B42AF">
              <w:rPr>
                <w:rFonts w:ascii="Arial" w:hAnsi="Arial" w:cs="Arial"/>
                <w:sz w:val="52"/>
                <w:szCs w:val="52"/>
              </w:rPr>
              <w:t>□</w:t>
            </w:r>
          </w:p>
        </w:tc>
      </w:tr>
      <w:tr w:rsidR="00262E4D" w:rsidRPr="009F6476" w14:paraId="780DA8CA" w14:textId="77777777" w:rsidTr="0002417E">
        <w:tc>
          <w:tcPr>
            <w:tcW w:w="12049" w:type="dxa"/>
            <w:tcBorders>
              <w:top w:val="dashSmallGap" w:sz="4" w:space="0" w:color="auto"/>
              <w:bottom w:val="dashSmallGap" w:sz="4" w:space="0" w:color="auto"/>
              <w:right w:val="single" w:sz="4" w:space="0" w:color="auto"/>
            </w:tcBorders>
            <w:vAlign w:val="center"/>
          </w:tcPr>
          <w:p w14:paraId="459E3602" w14:textId="77777777" w:rsidR="00262E4D" w:rsidRPr="00811CD3" w:rsidRDefault="00262E4D" w:rsidP="0002417E">
            <w:pPr>
              <w:numPr>
                <w:ilvl w:val="4"/>
                <w:numId w:val="2"/>
              </w:numPr>
              <w:tabs>
                <w:tab w:val="clear" w:pos="3600"/>
              </w:tabs>
              <w:overflowPunct w:val="0"/>
              <w:autoSpaceDE w:val="0"/>
              <w:autoSpaceDN w:val="0"/>
              <w:adjustRightInd w:val="0"/>
              <w:spacing w:before="120" w:after="120"/>
              <w:ind w:left="432" w:hanging="426"/>
              <w:textAlignment w:val="baseline"/>
              <w:rPr>
                <w:rFonts w:ascii="Arial" w:hAnsi="Arial" w:cs="Arial"/>
                <w:sz w:val="22"/>
                <w:szCs w:val="22"/>
              </w:rPr>
            </w:pPr>
            <w:r w:rsidRPr="00811CD3">
              <w:rPr>
                <w:rFonts w:ascii="Arial" w:hAnsi="Arial" w:cs="Arial"/>
                <w:sz w:val="22"/>
                <w:szCs w:val="22"/>
              </w:rPr>
              <w:t xml:space="preserve">if there is any </w:t>
            </w:r>
            <w:r>
              <w:rPr>
                <w:rFonts w:ascii="Arial" w:hAnsi="Arial" w:cs="Arial"/>
                <w:sz w:val="22"/>
                <w:szCs w:val="22"/>
              </w:rPr>
              <w:t xml:space="preserve">soft or foamed </w:t>
            </w:r>
            <w:r w:rsidRPr="00811CD3">
              <w:rPr>
                <w:rFonts w:ascii="Arial" w:hAnsi="Arial" w:cs="Arial"/>
                <w:sz w:val="22"/>
                <w:szCs w:val="22"/>
              </w:rPr>
              <w:t xml:space="preserve">plastic in the product - confirms the product does not contain more than 1% (DEHP), which is a chemical identified by the unique Chemical Abstract Service (CAS) Number 117-81-7 also known as: </w:t>
            </w:r>
            <w:proofErr w:type="spellStart"/>
            <w:r w:rsidRPr="00811CD3">
              <w:rPr>
                <w:rFonts w:ascii="Arial" w:hAnsi="Arial" w:cs="Arial"/>
                <w:sz w:val="22"/>
                <w:szCs w:val="22"/>
              </w:rPr>
              <w:t>diethylhexyl</w:t>
            </w:r>
            <w:proofErr w:type="spellEnd"/>
            <w:r w:rsidRPr="00811CD3">
              <w:rPr>
                <w:rFonts w:ascii="Arial" w:hAnsi="Arial" w:cs="Arial"/>
                <w:sz w:val="22"/>
                <w:szCs w:val="22"/>
              </w:rPr>
              <w:t xml:space="preserve"> phthalate or di(2-ethylhexyl)phthalate and bis(2-ethylhexyl) phthalate.</w:t>
            </w:r>
          </w:p>
        </w:tc>
        <w:tc>
          <w:tcPr>
            <w:tcW w:w="236" w:type="dxa"/>
            <w:tcBorders>
              <w:top w:val="dashSmallGap" w:sz="4" w:space="0" w:color="auto"/>
              <w:left w:val="single" w:sz="4" w:space="0" w:color="auto"/>
              <w:bottom w:val="dashSmallGap" w:sz="4" w:space="0" w:color="auto"/>
              <w:right w:val="single" w:sz="4" w:space="0" w:color="auto"/>
            </w:tcBorders>
          </w:tcPr>
          <w:p w14:paraId="618AB4C1" w14:textId="77777777" w:rsidR="00262E4D" w:rsidRPr="006C402A" w:rsidRDefault="00262E4D" w:rsidP="0002417E">
            <w:pPr>
              <w:rPr>
                <w:rFonts w:ascii="Arial" w:hAnsi="Arial" w:cs="Arial"/>
                <w:sz w:val="22"/>
                <w:szCs w:val="22"/>
              </w:rPr>
            </w:pPr>
          </w:p>
        </w:tc>
        <w:tc>
          <w:tcPr>
            <w:tcW w:w="3024" w:type="dxa"/>
            <w:tcBorders>
              <w:top w:val="dashSmallGap" w:sz="4" w:space="0" w:color="auto"/>
              <w:left w:val="single" w:sz="4" w:space="0" w:color="auto"/>
              <w:bottom w:val="dashSmallGap" w:sz="4" w:space="0" w:color="auto"/>
              <w:right w:val="single" w:sz="4" w:space="0" w:color="auto"/>
            </w:tcBorders>
          </w:tcPr>
          <w:p w14:paraId="21453BA3" w14:textId="77777777" w:rsidR="00262E4D" w:rsidRPr="006C402A" w:rsidRDefault="00262E4D" w:rsidP="0002417E">
            <w:pPr>
              <w:ind w:right="-187"/>
              <w:rPr>
                <w:rFonts w:ascii="Arial" w:hAnsi="Arial" w:cs="Arial"/>
                <w:sz w:val="22"/>
                <w:szCs w:val="22"/>
              </w:rPr>
            </w:pPr>
            <w:r w:rsidRPr="000B42AF">
              <w:rPr>
                <w:rFonts w:ascii="Arial" w:hAnsi="Arial" w:cs="Arial"/>
                <w:position w:val="6"/>
                <w:sz w:val="22"/>
                <w:szCs w:val="22"/>
              </w:rPr>
              <w:t>YES</w:t>
            </w:r>
            <w:r>
              <w:rPr>
                <w:rFonts w:ascii="Arial" w:hAnsi="Arial" w:cs="Arial"/>
                <w:position w:val="6"/>
                <w:sz w:val="22"/>
                <w:szCs w:val="22"/>
              </w:rPr>
              <w:t xml:space="preserve"> </w:t>
            </w:r>
            <w:r w:rsidRPr="000B42AF">
              <w:rPr>
                <w:rFonts w:ascii="Arial" w:hAnsi="Arial" w:cs="Arial"/>
                <w:sz w:val="52"/>
                <w:szCs w:val="52"/>
              </w:rPr>
              <w:t>□</w:t>
            </w:r>
            <w:r>
              <w:rPr>
                <w:rFonts w:ascii="Arial" w:hAnsi="Arial" w:cs="Arial"/>
                <w:sz w:val="52"/>
                <w:szCs w:val="52"/>
              </w:rPr>
              <w:t xml:space="preserve"> </w:t>
            </w:r>
            <w:r>
              <w:rPr>
                <w:rFonts w:ascii="Arial" w:hAnsi="Arial" w:cs="Arial"/>
                <w:position w:val="6"/>
                <w:sz w:val="22"/>
                <w:szCs w:val="22"/>
              </w:rPr>
              <w:t xml:space="preserve">or NO PLASTIC </w:t>
            </w:r>
            <w:r w:rsidRPr="000B42AF">
              <w:rPr>
                <w:rFonts w:ascii="Arial" w:hAnsi="Arial" w:cs="Arial"/>
                <w:sz w:val="52"/>
                <w:szCs w:val="52"/>
              </w:rPr>
              <w:t>□</w:t>
            </w:r>
          </w:p>
        </w:tc>
      </w:tr>
      <w:tr w:rsidR="00262E4D" w:rsidRPr="009F6476" w14:paraId="199713B5" w14:textId="77777777" w:rsidTr="0002417E">
        <w:tc>
          <w:tcPr>
            <w:tcW w:w="12049" w:type="dxa"/>
            <w:tcBorders>
              <w:top w:val="dashSmallGap" w:sz="4" w:space="0" w:color="auto"/>
              <w:bottom w:val="dashSmallGap" w:sz="4" w:space="0" w:color="auto"/>
              <w:right w:val="single" w:sz="4" w:space="0" w:color="auto"/>
            </w:tcBorders>
            <w:vAlign w:val="center"/>
          </w:tcPr>
          <w:p w14:paraId="3F113FA6" w14:textId="77777777" w:rsidR="00262E4D" w:rsidRPr="00C83481" w:rsidRDefault="00262E4D" w:rsidP="0002417E">
            <w:pPr>
              <w:numPr>
                <w:ilvl w:val="4"/>
                <w:numId w:val="2"/>
              </w:numPr>
              <w:tabs>
                <w:tab w:val="clear" w:pos="3600"/>
              </w:tabs>
              <w:overflowPunct w:val="0"/>
              <w:autoSpaceDE w:val="0"/>
              <w:autoSpaceDN w:val="0"/>
              <w:adjustRightInd w:val="0"/>
              <w:spacing w:before="120" w:after="120"/>
              <w:ind w:left="432" w:hanging="426"/>
              <w:textAlignment w:val="baseline"/>
              <w:rPr>
                <w:rFonts w:ascii="Arial" w:hAnsi="Arial" w:cs="Arial"/>
                <w:sz w:val="22"/>
                <w:szCs w:val="22"/>
              </w:rPr>
            </w:pPr>
            <w:r>
              <w:rPr>
                <w:rFonts w:ascii="Arial" w:hAnsi="Arial" w:cs="Arial"/>
                <w:sz w:val="22"/>
                <w:szCs w:val="22"/>
              </w:rPr>
              <w:t xml:space="preserve">provided by </w:t>
            </w:r>
            <w:r w:rsidRPr="00D3516F">
              <w:rPr>
                <w:rFonts w:ascii="Arial" w:hAnsi="Arial" w:cs="Arial"/>
                <w:sz w:val="22"/>
                <w:szCs w:val="22"/>
              </w:rPr>
              <w:t xml:space="preserve">an </w:t>
            </w:r>
            <w:r>
              <w:rPr>
                <w:rFonts w:ascii="Arial" w:hAnsi="Arial" w:cs="Arial"/>
                <w:sz w:val="22"/>
                <w:szCs w:val="22"/>
              </w:rPr>
              <w:t xml:space="preserve">independent </w:t>
            </w:r>
            <w:r w:rsidRPr="00D3516F">
              <w:rPr>
                <w:rFonts w:ascii="Arial" w:hAnsi="Arial" w:cs="Arial"/>
                <w:sz w:val="22"/>
                <w:szCs w:val="22"/>
              </w:rPr>
              <w:t>testing facilit</w:t>
            </w:r>
            <w:r>
              <w:rPr>
                <w:rFonts w:ascii="Arial" w:hAnsi="Arial" w:cs="Arial"/>
                <w:sz w:val="22"/>
                <w:szCs w:val="22"/>
              </w:rPr>
              <w:t>y that has accreditation for the standard referred to in the test report (identified above) (accredited by NATA or from an overseas accrediting body recognised by NATA)</w:t>
            </w:r>
          </w:p>
        </w:tc>
        <w:tc>
          <w:tcPr>
            <w:tcW w:w="236" w:type="dxa"/>
            <w:tcBorders>
              <w:top w:val="dashSmallGap" w:sz="4" w:space="0" w:color="auto"/>
              <w:left w:val="single" w:sz="4" w:space="0" w:color="auto"/>
              <w:bottom w:val="dashSmallGap" w:sz="4" w:space="0" w:color="auto"/>
              <w:right w:val="single" w:sz="4" w:space="0" w:color="auto"/>
            </w:tcBorders>
          </w:tcPr>
          <w:p w14:paraId="13C39D4C" w14:textId="77777777" w:rsidR="00262E4D" w:rsidRPr="006C402A" w:rsidRDefault="00262E4D" w:rsidP="0002417E">
            <w:pPr>
              <w:rPr>
                <w:rFonts w:ascii="Arial" w:hAnsi="Arial" w:cs="Arial"/>
                <w:sz w:val="22"/>
                <w:szCs w:val="22"/>
              </w:rPr>
            </w:pPr>
          </w:p>
        </w:tc>
        <w:tc>
          <w:tcPr>
            <w:tcW w:w="3024" w:type="dxa"/>
            <w:tcBorders>
              <w:top w:val="dashSmallGap" w:sz="4" w:space="0" w:color="auto"/>
              <w:left w:val="single" w:sz="4" w:space="0" w:color="auto"/>
              <w:bottom w:val="dashSmallGap" w:sz="4" w:space="0" w:color="auto"/>
              <w:right w:val="single" w:sz="4" w:space="0" w:color="auto"/>
            </w:tcBorders>
          </w:tcPr>
          <w:p w14:paraId="527625DB" w14:textId="77777777" w:rsidR="00262E4D" w:rsidRPr="006C402A" w:rsidRDefault="00262E4D" w:rsidP="0002417E">
            <w:pPr>
              <w:ind w:right="-187"/>
              <w:rPr>
                <w:rFonts w:ascii="Arial" w:hAnsi="Arial" w:cs="Arial"/>
                <w:sz w:val="22"/>
                <w:szCs w:val="22"/>
              </w:rPr>
            </w:pPr>
            <w:r w:rsidRPr="000B42AF">
              <w:rPr>
                <w:rFonts w:ascii="Arial" w:hAnsi="Arial" w:cs="Arial"/>
                <w:position w:val="6"/>
                <w:sz w:val="22"/>
                <w:szCs w:val="22"/>
              </w:rPr>
              <w:t>YES</w:t>
            </w:r>
            <w:r>
              <w:rPr>
                <w:rFonts w:ascii="Arial" w:hAnsi="Arial" w:cs="Arial"/>
                <w:position w:val="6"/>
                <w:sz w:val="22"/>
                <w:szCs w:val="22"/>
              </w:rPr>
              <w:t xml:space="preserve"> </w:t>
            </w:r>
            <w:r w:rsidRPr="000B42AF">
              <w:rPr>
                <w:rFonts w:ascii="Arial" w:hAnsi="Arial" w:cs="Arial"/>
                <w:sz w:val="52"/>
                <w:szCs w:val="52"/>
              </w:rPr>
              <w:t>□</w:t>
            </w:r>
          </w:p>
        </w:tc>
      </w:tr>
      <w:tr w:rsidR="00262E4D" w:rsidRPr="009F6476" w14:paraId="1FFDF12C" w14:textId="77777777" w:rsidTr="0002417E">
        <w:tc>
          <w:tcPr>
            <w:tcW w:w="12049" w:type="dxa"/>
            <w:tcBorders>
              <w:top w:val="dashSmallGap" w:sz="4" w:space="0" w:color="auto"/>
              <w:bottom w:val="single" w:sz="4" w:space="0" w:color="auto"/>
              <w:right w:val="single" w:sz="4" w:space="0" w:color="auto"/>
            </w:tcBorders>
            <w:vAlign w:val="center"/>
          </w:tcPr>
          <w:p w14:paraId="53DBD5BA" w14:textId="77777777" w:rsidR="00262E4D" w:rsidRPr="00E2168B" w:rsidRDefault="00262E4D" w:rsidP="0002417E">
            <w:pPr>
              <w:numPr>
                <w:ilvl w:val="4"/>
                <w:numId w:val="2"/>
              </w:numPr>
              <w:tabs>
                <w:tab w:val="clear" w:pos="3600"/>
              </w:tabs>
              <w:overflowPunct w:val="0"/>
              <w:autoSpaceDE w:val="0"/>
              <w:autoSpaceDN w:val="0"/>
              <w:adjustRightInd w:val="0"/>
              <w:spacing w:before="120" w:after="120"/>
              <w:ind w:left="432" w:hanging="426"/>
              <w:textAlignment w:val="baseline"/>
              <w:rPr>
                <w:rFonts w:ascii="Arial" w:hAnsi="Arial" w:cs="Arial"/>
              </w:rPr>
            </w:pPr>
            <w:r>
              <w:rPr>
                <w:rFonts w:ascii="Arial" w:hAnsi="Arial" w:cs="Arial"/>
                <w:sz w:val="22"/>
                <w:szCs w:val="22"/>
              </w:rPr>
              <w:t>clearly and accurately identifies the exact product to be supplied</w:t>
            </w:r>
          </w:p>
        </w:tc>
        <w:tc>
          <w:tcPr>
            <w:tcW w:w="236" w:type="dxa"/>
            <w:tcBorders>
              <w:top w:val="dashSmallGap" w:sz="4" w:space="0" w:color="auto"/>
              <w:left w:val="single" w:sz="4" w:space="0" w:color="auto"/>
              <w:bottom w:val="single" w:sz="4" w:space="0" w:color="auto"/>
              <w:right w:val="single" w:sz="4" w:space="0" w:color="auto"/>
            </w:tcBorders>
          </w:tcPr>
          <w:p w14:paraId="33A32BA5" w14:textId="77777777" w:rsidR="00262E4D" w:rsidRPr="006C402A" w:rsidRDefault="00262E4D" w:rsidP="0002417E">
            <w:pPr>
              <w:rPr>
                <w:rFonts w:ascii="Arial" w:hAnsi="Arial" w:cs="Arial"/>
                <w:sz w:val="22"/>
                <w:szCs w:val="22"/>
              </w:rPr>
            </w:pPr>
          </w:p>
        </w:tc>
        <w:tc>
          <w:tcPr>
            <w:tcW w:w="3024" w:type="dxa"/>
            <w:tcBorders>
              <w:top w:val="dashSmallGap" w:sz="4" w:space="0" w:color="auto"/>
              <w:left w:val="single" w:sz="4" w:space="0" w:color="auto"/>
              <w:bottom w:val="single" w:sz="4" w:space="0" w:color="auto"/>
              <w:right w:val="single" w:sz="4" w:space="0" w:color="auto"/>
            </w:tcBorders>
          </w:tcPr>
          <w:p w14:paraId="15CE2213" w14:textId="77777777" w:rsidR="00262E4D" w:rsidRPr="006C402A" w:rsidRDefault="00262E4D" w:rsidP="0002417E">
            <w:pPr>
              <w:ind w:right="-187"/>
              <w:rPr>
                <w:rFonts w:ascii="Arial" w:hAnsi="Arial" w:cs="Arial"/>
                <w:sz w:val="22"/>
                <w:szCs w:val="22"/>
              </w:rPr>
            </w:pPr>
            <w:r w:rsidRPr="000B42AF">
              <w:rPr>
                <w:rFonts w:ascii="Arial" w:hAnsi="Arial" w:cs="Arial"/>
                <w:position w:val="6"/>
                <w:sz w:val="22"/>
                <w:szCs w:val="22"/>
              </w:rPr>
              <w:t>YES</w:t>
            </w:r>
            <w:r>
              <w:rPr>
                <w:rFonts w:ascii="Arial" w:hAnsi="Arial" w:cs="Arial"/>
                <w:position w:val="6"/>
                <w:sz w:val="22"/>
                <w:szCs w:val="22"/>
              </w:rPr>
              <w:t xml:space="preserve"> </w:t>
            </w:r>
            <w:r w:rsidRPr="000B42AF">
              <w:rPr>
                <w:rFonts w:ascii="Arial" w:hAnsi="Arial" w:cs="Arial"/>
                <w:sz w:val="52"/>
                <w:szCs w:val="52"/>
              </w:rPr>
              <w:t>□</w:t>
            </w:r>
          </w:p>
        </w:tc>
      </w:tr>
    </w:tbl>
    <w:p w14:paraId="2029F571" w14:textId="1298BDDF" w:rsidR="002F7AEA" w:rsidRDefault="002F7AEA" w:rsidP="002F7AEA">
      <w:pPr>
        <w:jc w:val="center"/>
        <w:rPr>
          <w:rFonts w:ascii="Arial" w:hAnsi="Arial" w:cs="Arial"/>
          <w:b/>
          <w:bCs/>
          <w:iCs/>
          <w:sz w:val="28"/>
          <w:szCs w:val="28"/>
        </w:rPr>
      </w:pPr>
      <w:r>
        <w:rPr>
          <w:rFonts w:ascii="Arial" w:hAnsi="Arial" w:cs="Arial"/>
          <w:b/>
          <w:bCs/>
          <w:iCs/>
          <w:sz w:val="28"/>
          <w:szCs w:val="28"/>
          <w:lang w:eastAsia="en-US"/>
        </w:rPr>
        <w:lastRenderedPageBreak/>
        <w:t xml:space="preserve">Annexure B - </w:t>
      </w:r>
      <w:r>
        <w:rPr>
          <w:rFonts w:ascii="Arial" w:hAnsi="Arial" w:cs="Arial"/>
          <w:b/>
          <w:bCs/>
          <w:iCs/>
          <w:sz w:val="28"/>
          <w:szCs w:val="28"/>
        </w:rPr>
        <w:t>Toys for Children up to 6 years – Migration of Elements</w:t>
      </w:r>
    </w:p>
    <w:p w14:paraId="04B9C506" w14:textId="77777777" w:rsidR="002F7AEA" w:rsidRDefault="002F7AEA" w:rsidP="002F7AEA">
      <w:pPr>
        <w:rPr>
          <w:rFonts w:ascii="Arial" w:hAnsi="Arial" w:cs="Arial"/>
          <w:b/>
          <w:i/>
        </w:rPr>
      </w:pPr>
    </w:p>
    <w:p w14:paraId="65C829E7" w14:textId="0C11A7B4" w:rsidR="002F7AEA" w:rsidRPr="00642D1A" w:rsidRDefault="002F7AEA" w:rsidP="002F7AEA">
      <w:pPr>
        <w:pBdr>
          <w:top w:val="single" w:sz="18" w:space="1" w:color="auto"/>
          <w:left w:val="single" w:sz="18" w:space="4" w:color="auto"/>
          <w:bottom w:val="single" w:sz="18" w:space="1" w:color="auto"/>
          <w:right w:val="single" w:sz="18" w:space="4" w:color="auto"/>
        </w:pBdr>
        <w:spacing w:line="300" w:lineRule="atLeast"/>
        <w:ind w:left="284" w:right="372"/>
        <w:jc w:val="center"/>
        <w:rPr>
          <w:rFonts w:ascii="Arial" w:hAnsi="Arial" w:cs="Arial"/>
          <w:sz w:val="22"/>
          <w:szCs w:val="22"/>
        </w:rPr>
      </w:pPr>
      <w:r>
        <w:rPr>
          <w:rFonts w:ascii="Arial" w:hAnsi="Arial" w:cs="Arial"/>
          <w:b/>
        </w:rPr>
        <w:t>As a supplier of “t</w:t>
      </w:r>
      <w:r w:rsidRPr="00B745E5">
        <w:rPr>
          <w:rFonts w:ascii="Arial" w:hAnsi="Arial" w:cs="Arial"/>
          <w:b/>
        </w:rPr>
        <w:t xml:space="preserve">oys for children up to </w:t>
      </w:r>
      <w:r>
        <w:rPr>
          <w:rFonts w:ascii="Arial" w:hAnsi="Arial" w:cs="Arial"/>
          <w:b/>
        </w:rPr>
        <w:t xml:space="preserve">6 </w:t>
      </w:r>
      <w:r w:rsidRPr="00B745E5">
        <w:rPr>
          <w:rFonts w:ascii="Arial" w:hAnsi="Arial" w:cs="Arial"/>
          <w:b/>
        </w:rPr>
        <w:t>years</w:t>
      </w:r>
      <w:r>
        <w:rPr>
          <w:rFonts w:ascii="Arial" w:hAnsi="Arial" w:cs="Arial"/>
          <w:b/>
          <w:bCs/>
          <w:iCs/>
        </w:rPr>
        <w:t xml:space="preserve">” you must complete this form to verify the products to be supplied meet the requirements of Australia’s </w:t>
      </w:r>
      <w:r w:rsidR="00813513">
        <w:rPr>
          <w:rFonts w:ascii="Arial" w:hAnsi="Arial" w:cs="Arial"/>
          <w:b/>
          <w:bCs/>
          <w:iCs/>
        </w:rPr>
        <w:t xml:space="preserve">and New Zealand’s </w:t>
      </w:r>
      <w:r w:rsidRPr="00C246AC">
        <w:rPr>
          <w:rFonts w:ascii="Arial" w:hAnsi="Arial" w:cs="Arial"/>
          <w:b/>
        </w:rPr>
        <w:t xml:space="preserve">Mandatory Standard for </w:t>
      </w:r>
      <w:r>
        <w:rPr>
          <w:rFonts w:ascii="Arial" w:hAnsi="Arial" w:cs="Arial"/>
          <w:b/>
        </w:rPr>
        <w:t xml:space="preserve">Migration of Elements in </w:t>
      </w:r>
      <w:r w:rsidRPr="00C246AC">
        <w:rPr>
          <w:rFonts w:ascii="Arial" w:hAnsi="Arial" w:cs="Arial"/>
          <w:b/>
        </w:rPr>
        <w:t xml:space="preserve">Toys for Children up to </w:t>
      </w:r>
      <w:r>
        <w:rPr>
          <w:rFonts w:ascii="Arial" w:hAnsi="Arial" w:cs="Arial"/>
          <w:b/>
        </w:rPr>
        <w:t>6</w:t>
      </w:r>
      <w:r w:rsidRPr="00C246AC">
        <w:rPr>
          <w:rFonts w:ascii="Arial" w:hAnsi="Arial" w:cs="Arial"/>
          <w:b/>
        </w:rPr>
        <w:t xml:space="preserve"> years</w:t>
      </w:r>
      <w:r>
        <w:rPr>
          <w:rFonts w:ascii="Arial" w:hAnsi="Arial" w:cs="Arial"/>
          <w:b/>
          <w:bCs/>
          <w:iCs/>
        </w:rPr>
        <w:t xml:space="preserve">.  </w:t>
      </w:r>
    </w:p>
    <w:p w14:paraId="4AFC81FF" w14:textId="77777777" w:rsidR="002F7AEA" w:rsidRDefault="002F7AEA" w:rsidP="002F7AEA">
      <w:pPr>
        <w:spacing w:line="300" w:lineRule="atLeast"/>
        <w:ind w:left="142" w:right="372"/>
        <w:jc w:val="both"/>
        <w:rPr>
          <w:rFonts w:ascii="Arial" w:hAnsi="Arial" w:cs="Arial"/>
        </w:rPr>
      </w:pPr>
    </w:p>
    <w:p w14:paraId="5413EFDF" w14:textId="219C04DD" w:rsidR="002F7AEA" w:rsidRPr="00521551" w:rsidRDefault="002F7AEA" w:rsidP="002F7AEA">
      <w:pPr>
        <w:spacing w:line="300" w:lineRule="atLeast"/>
        <w:ind w:left="142" w:right="372"/>
        <w:jc w:val="center"/>
        <w:rPr>
          <w:rFonts w:ascii="Arial" w:hAnsi="Arial" w:cs="Arial"/>
          <w:color w:val="FF0000"/>
        </w:rPr>
      </w:pPr>
      <w:r w:rsidRPr="00521551">
        <w:rPr>
          <w:rFonts w:ascii="Arial" w:hAnsi="Arial" w:cs="Arial"/>
          <w:color w:val="FF0000"/>
        </w:rPr>
        <w:t xml:space="preserve">By completing this </w:t>
      </w:r>
      <w:r>
        <w:rPr>
          <w:rFonts w:ascii="Arial" w:hAnsi="Arial" w:cs="Arial"/>
          <w:color w:val="FF0000"/>
        </w:rPr>
        <w:t>Annexure</w:t>
      </w:r>
      <w:r w:rsidRPr="00521551">
        <w:rPr>
          <w:rFonts w:ascii="Arial" w:hAnsi="Arial" w:cs="Arial"/>
          <w:color w:val="FF0000"/>
        </w:rPr>
        <w:t xml:space="preserve"> you are verifying the products</w:t>
      </w:r>
      <w:r>
        <w:rPr>
          <w:rFonts w:ascii="Arial" w:hAnsi="Arial" w:cs="Arial"/>
          <w:color w:val="FF0000"/>
        </w:rPr>
        <w:t xml:space="preserve"> </w:t>
      </w:r>
      <w:r w:rsidRPr="00521551">
        <w:rPr>
          <w:rFonts w:ascii="Arial" w:hAnsi="Arial" w:cs="Arial"/>
          <w:color w:val="FF0000"/>
        </w:rPr>
        <w:t xml:space="preserve">comply with the </w:t>
      </w:r>
      <w:r w:rsidRPr="00DC5BB6">
        <w:rPr>
          <w:rFonts w:ascii="Arial" w:hAnsi="Arial" w:cs="Arial"/>
          <w:color w:val="FF0000"/>
        </w:rPr>
        <w:t xml:space="preserve">Mandatory Standard for </w:t>
      </w:r>
      <w:r>
        <w:rPr>
          <w:rFonts w:ascii="Arial" w:hAnsi="Arial" w:cs="Arial"/>
          <w:color w:val="FF0000"/>
        </w:rPr>
        <w:t>Migration of Elements</w:t>
      </w:r>
      <w:r w:rsidRPr="00521551">
        <w:rPr>
          <w:rFonts w:ascii="Arial" w:hAnsi="Arial" w:cs="Arial"/>
          <w:color w:val="FF0000"/>
        </w:rPr>
        <w:t>.</w:t>
      </w:r>
    </w:p>
    <w:p w14:paraId="1BE62EDB" w14:textId="77777777" w:rsidR="002F7AEA" w:rsidRPr="00A33A02" w:rsidRDefault="002F7AEA" w:rsidP="002F7AEA">
      <w:pPr>
        <w:spacing w:line="300" w:lineRule="atLeast"/>
        <w:ind w:left="142" w:right="372"/>
        <w:jc w:val="both"/>
        <w:rPr>
          <w:rFonts w:ascii="Arial" w:hAnsi="Arial" w:cs="Arial"/>
        </w:rPr>
      </w:pPr>
    </w:p>
    <w:p w14:paraId="54825CF2" w14:textId="77777777" w:rsidR="002F7AEA" w:rsidRDefault="002F7AEA" w:rsidP="002F7AEA">
      <w:pPr>
        <w:spacing w:line="300" w:lineRule="atLeast"/>
        <w:ind w:left="142" w:right="372"/>
        <w:rPr>
          <w:rFonts w:ascii="Arial" w:hAnsi="Arial" w:cs="Arial"/>
        </w:rPr>
      </w:pPr>
      <w:r w:rsidRPr="002F4A0C">
        <w:rPr>
          <w:rFonts w:ascii="Arial" w:hAnsi="Arial" w:cs="Arial"/>
          <w:b/>
        </w:rPr>
        <w:t>What products must comply?</w:t>
      </w:r>
      <w:r w:rsidRPr="002F4A0C">
        <w:rPr>
          <w:rFonts w:ascii="Arial" w:hAnsi="Arial" w:cs="Arial"/>
        </w:rPr>
        <w:t xml:space="preserve"> The Mandatory Standard covers </w:t>
      </w:r>
      <w:r w:rsidRPr="002F4A0C">
        <w:rPr>
          <w:rFonts w:ascii="Arial" w:hAnsi="Arial" w:cs="Arial"/>
          <w:b/>
        </w:rPr>
        <w:t>toys for children up to 6 years old that at are designed or clearly intended for use in play by children</w:t>
      </w:r>
      <w:r w:rsidRPr="002F4A0C">
        <w:rPr>
          <w:rFonts w:ascii="Arial" w:hAnsi="Arial" w:cs="Arial"/>
        </w:rPr>
        <w:t>.</w:t>
      </w:r>
    </w:p>
    <w:p w14:paraId="03C914F4" w14:textId="77777777" w:rsidR="002F7AEA" w:rsidRDefault="002F7AEA" w:rsidP="002F7AEA">
      <w:pPr>
        <w:spacing w:line="300" w:lineRule="atLeast"/>
        <w:ind w:left="142" w:right="372"/>
        <w:rPr>
          <w:rFonts w:ascii="Arial" w:hAnsi="Arial" w:cs="Arial"/>
        </w:rPr>
      </w:pPr>
    </w:p>
    <w:p w14:paraId="6B5AD5A5" w14:textId="21CB3A11" w:rsidR="002F7AEA" w:rsidRPr="002F4A0C" w:rsidRDefault="002F7AEA" w:rsidP="002F7AEA">
      <w:pPr>
        <w:spacing w:line="300" w:lineRule="atLeast"/>
        <w:ind w:left="142" w:right="372"/>
        <w:rPr>
          <w:rFonts w:ascii="Arial" w:hAnsi="Arial" w:cs="Arial"/>
        </w:rPr>
      </w:pPr>
      <w:r w:rsidRPr="002F4A0C">
        <w:rPr>
          <w:rFonts w:ascii="Arial" w:hAnsi="Arial" w:cs="Arial"/>
        </w:rPr>
        <w:t xml:space="preserve">Products </w:t>
      </w:r>
      <w:r w:rsidRPr="002F4A0C">
        <w:rPr>
          <w:rFonts w:ascii="Arial" w:hAnsi="Arial" w:cs="Arial"/>
          <w:u w:val="single"/>
        </w:rPr>
        <w:t>not included</w:t>
      </w:r>
      <w:r w:rsidRPr="002F4A0C">
        <w:rPr>
          <w:rFonts w:ascii="Arial" w:hAnsi="Arial" w:cs="Arial"/>
        </w:rPr>
        <w:t xml:space="preserve"> in the scope of this standard include sporting goods, camping goods, bicycles, home and public playground equipment, trampolines, electronic game units, models powered by combustion or steam engines and fashion jewellery for children.</w:t>
      </w:r>
    </w:p>
    <w:p w14:paraId="69303578" w14:textId="77777777" w:rsidR="002F7AEA" w:rsidRDefault="002F7AEA" w:rsidP="002F7AEA">
      <w:pPr>
        <w:ind w:left="142" w:right="372"/>
        <w:rPr>
          <w:rFonts w:ascii="Arial" w:hAnsi="Arial" w:cs="Arial"/>
          <w:sz w:val="22"/>
          <w:szCs w:val="22"/>
        </w:rPr>
      </w:pPr>
    </w:p>
    <w:tbl>
      <w:tblPr>
        <w:tblStyle w:val="TableGrid"/>
        <w:tblW w:w="15026" w:type="dxa"/>
        <w:tblInd w:w="250" w:type="dxa"/>
        <w:tblBorders>
          <w:insideH w:val="single" w:sz="6" w:space="0" w:color="auto"/>
          <w:insideV w:val="single" w:sz="6" w:space="0" w:color="auto"/>
        </w:tblBorders>
        <w:tblLook w:val="01E0" w:firstRow="1" w:lastRow="1" w:firstColumn="1" w:lastColumn="1" w:noHBand="0" w:noVBand="0"/>
      </w:tblPr>
      <w:tblGrid>
        <w:gridCol w:w="12758"/>
        <w:gridCol w:w="236"/>
        <w:gridCol w:w="2032"/>
      </w:tblGrid>
      <w:tr w:rsidR="002F7AEA" w:rsidRPr="009F6476" w14:paraId="7F7698B7" w14:textId="77777777" w:rsidTr="00D83CD9">
        <w:trPr>
          <w:cantSplit/>
          <w:tblHeader/>
        </w:trPr>
        <w:tc>
          <w:tcPr>
            <w:tcW w:w="12758" w:type="dxa"/>
            <w:tcBorders>
              <w:right w:val="single" w:sz="4" w:space="0" w:color="auto"/>
            </w:tcBorders>
          </w:tcPr>
          <w:p w14:paraId="0CA9E8DE" w14:textId="77777777" w:rsidR="002F7AEA" w:rsidRPr="006C402A" w:rsidRDefault="002F7AEA" w:rsidP="00D83CD9">
            <w:pPr>
              <w:tabs>
                <w:tab w:val="center" w:pos="6271"/>
                <w:tab w:val="left" w:pos="7743"/>
              </w:tabs>
              <w:spacing w:before="120" w:after="120"/>
              <w:rPr>
                <w:rFonts w:ascii="Arial" w:hAnsi="Arial" w:cs="Arial"/>
                <w:b/>
                <w:sz w:val="22"/>
                <w:szCs w:val="22"/>
              </w:rPr>
            </w:pPr>
            <w:r>
              <w:rPr>
                <w:rFonts w:ascii="Arial" w:hAnsi="Arial" w:cs="Arial"/>
                <w:b/>
                <w:sz w:val="22"/>
                <w:szCs w:val="22"/>
              </w:rPr>
              <w:tab/>
              <w:t>Supplier Verification:</w:t>
            </w:r>
            <w:r>
              <w:rPr>
                <w:rFonts w:ascii="Arial" w:hAnsi="Arial" w:cs="Arial"/>
                <w:b/>
                <w:sz w:val="22"/>
                <w:szCs w:val="22"/>
              </w:rPr>
              <w:tab/>
            </w:r>
          </w:p>
        </w:tc>
        <w:tc>
          <w:tcPr>
            <w:tcW w:w="236" w:type="dxa"/>
            <w:tcBorders>
              <w:top w:val="single" w:sz="4" w:space="0" w:color="auto"/>
              <w:left w:val="single" w:sz="4" w:space="0" w:color="auto"/>
              <w:bottom w:val="single" w:sz="4" w:space="0" w:color="auto"/>
              <w:right w:val="single" w:sz="4" w:space="0" w:color="auto"/>
            </w:tcBorders>
          </w:tcPr>
          <w:p w14:paraId="6D574ECF" w14:textId="77777777" w:rsidR="002F7AEA" w:rsidRPr="006C402A" w:rsidRDefault="002F7AEA" w:rsidP="00D83CD9">
            <w:pPr>
              <w:spacing w:before="60" w:after="60"/>
              <w:ind w:right="-108"/>
              <w:jc w:val="center"/>
              <w:rPr>
                <w:rFonts w:ascii="Arial" w:hAnsi="Arial" w:cs="Arial"/>
                <w:b/>
                <w:sz w:val="22"/>
                <w:szCs w:val="22"/>
              </w:rPr>
            </w:pPr>
          </w:p>
        </w:tc>
        <w:tc>
          <w:tcPr>
            <w:tcW w:w="2032" w:type="dxa"/>
            <w:tcBorders>
              <w:left w:val="single" w:sz="4" w:space="0" w:color="auto"/>
              <w:bottom w:val="single" w:sz="6" w:space="0" w:color="auto"/>
            </w:tcBorders>
          </w:tcPr>
          <w:p w14:paraId="497743F3" w14:textId="77777777" w:rsidR="002F7AEA" w:rsidRPr="006C402A" w:rsidRDefault="002F7AEA" w:rsidP="00D83CD9">
            <w:pPr>
              <w:spacing w:before="120" w:after="120"/>
              <w:jc w:val="center"/>
              <w:rPr>
                <w:rFonts w:ascii="Arial" w:hAnsi="Arial" w:cs="Arial"/>
                <w:b/>
                <w:sz w:val="22"/>
                <w:szCs w:val="22"/>
              </w:rPr>
            </w:pPr>
            <w:r>
              <w:rPr>
                <w:rFonts w:ascii="Arial" w:hAnsi="Arial" w:cs="Arial"/>
                <w:b/>
                <w:sz w:val="22"/>
                <w:szCs w:val="22"/>
              </w:rPr>
              <w:t>Tick if Complies</w:t>
            </w:r>
          </w:p>
        </w:tc>
      </w:tr>
      <w:tr w:rsidR="002F7AEA" w:rsidRPr="009F6476" w14:paraId="33C3EC2B" w14:textId="77777777" w:rsidTr="00D83CD9">
        <w:trPr>
          <w:cantSplit/>
          <w:trHeight w:val="579"/>
        </w:trPr>
        <w:tc>
          <w:tcPr>
            <w:tcW w:w="12758" w:type="dxa"/>
            <w:tcBorders>
              <w:bottom w:val="single" w:sz="4" w:space="0" w:color="auto"/>
              <w:right w:val="single" w:sz="4" w:space="0" w:color="auto"/>
            </w:tcBorders>
          </w:tcPr>
          <w:p w14:paraId="03CDA3B6" w14:textId="77777777" w:rsidR="002F7AEA" w:rsidRPr="006C402A" w:rsidRDefault="002F7AEA" w:rsidP="00D83CD9">
            <w:pPr>
              <w:tabs>
                <w:tab w:val="left" w:pos="11085"/>
              </w:tabs>
              <w:spacing w:before="120" w:after="120"/>
              <w:rPr>
                <w:rFonts w:ascii="Arial" w:hAnsi="Arial" w:cs="Arial"/>
                <w:sz w:val="22"/>
                <w:szCs w:val="22"/>
              </w:rPr>
            </w:pPr>
            <w:r>
              <w:rPr>
                <w:rFonts w:ascii="Arial" w:hAnsi="Arial" w:cs="Arial"/>
                <w:b/>
                <w:sz w:val="22"/>
                <w:szCs w:val="22"/>
              </w:rPr>
              <w:t xml:space="preserve">Complies with Mandatory Standard – </w:t>
            </w:r>
            <w:r>
              <w:rPr>
                <w:rFonts w:ascii="Arial" w:hAnsi="Arial" w:cs="Arial"/>
                <w:sz w:val="22"/>
                <w:szCs w:val="22"/>
              </w:rPr>
              <w:t>C</w:t>
            </w:r>
            <w:r w:rsidRPr="00E2168B">
              <w:rPr>
                <w:rFonts w:ascii="Arial" w:hAnsi="Arial" w:cs="Arial"/>
                <w:sz w:val="22"/>
                <w:szCs w:val="22"/>
              </w:rPr>
              <w:t xml:space="preserve">onfirmation </w:t>
            </w:r>
            <w:r>
              <w:rPr>
                <w:rFonts w:ascii="Arial" w:hAnsi="Arial" w:cs="Arial"/>
                <w:sz w:val="22"/>
                <w:szCs w:val="22"/>
              </w:rPr>
              <w:t>that</w:t>
            </w:r>
            <w:r w:rsidRPr="00E2168B">
              <w:rPr>
                <w:rFonts w:ascii="Arial" w:hAnsi="Arial" w:cs="Arial"/>
                <w:sz w:val="22"/>
                <w:szCs w:val="22"/>
              </w:rPr>
              <w:t xml:space="preserve"> t</w:t>
            </w:r>
            <w:r>
              <w:rPr>
                <w:rFonts w:ascii="Arial" w:hAnsi="Arial" w:cs="Arial"/>
                <w:sz w:val="22"/>
                <w:szCs w:val="22"/>
              </w:rPr>
              <w:t>he</w:t>
            </w:r>
            <w:r w:rsidRPr="00E2168B">
              <w:rPr>
                <w:rFonts w:ascii="Arial" w:hAnsi="Arial" w:cs="Arial"/>
                <w:sz w:val="22"/>
                <w:szCs w:val="22"/>
              </w:rPr>
              <w:t xml:space="preserve"> </w:t>
            </w:r>
            <w:r>
              <w:rPr>
                <w:rFonts w:ascii="Arial" w:hAnsi="Arial" w:cs="Arial"/>
                <w:sz w:val="22"/>
                <w:szCs w:val="22"/>
              </w:rPr>
              <w:t>product complies with the Mandatory Standard.</w:t>
            </w:r>
            <w:r>
              <w:rPr>
                <w:rFonts w:ascii="Arial" w:hAnsi="Arial" w:cs="Arial"/>
                <w:sz w:val="22"/>
                <w:szCs w:val="22"/>
              </w:rPr>
              <w:tab/>
            </w:r>
          </w:p>
        </w:tc>
        <w:tc>
          <w:tcPr>
            <w:tcW w:w="236" w:type="dxa"/>
            <w:tcBorders>
              <w:top w:val="single" w:sz="4" w:space="0" w:color="auto"/>
              <w:left w:val="single" w:sz="4" w:space="0" w:color="auto"/>
              <w:bottom w:val="single" w:sz="4" w:space="0" w:color="auto"/>
              <w:right w:val="single" w:sz="4" w:space="0" w:color="auto"/>
            </w:tcBorders>
          </w:tcPr>
          <w:p w14:paraId="030E4115" w14:textId="77777777" w:rsidR="002F7AEA" w:rsidRPr="006C402A" w:rsidRDefault="002F7AEA" w:rsidP="00D83CD9">
            <w:pPr>
              <w:rPr>
                <w:rFonts w:ascii="Arial" w:hAnsi="Arial" w:cs="Arial"/>
                <w:sz w:val="22"/>
                <w:szCs w:val="22"/>
              </w:rPr>
            </w:pPr>
          </w:p>
        </w:tc>
        <w:tc>
          <w:tcPr>
            <w:tcW w:w="2032" w:type="dxa"/>
            <w:tcBorders>
              <w:top w:val="single" w:sz="6" w:space="0" w:color="auto"/>
              <w:left w:val="single" w:sz="4" w:space="0" w:color="auto"/>
              <w:bottom w:val="single" w:sz="4" w:space="0" w:color="auto"/>
              <w:right w:val="single" w:sz="4" w:space="0" w:color="auto"/>
            </w:tcBorders>
          </w:tcPr>
          <w:p w14:paraId="54E36C70" w14:textId="77777777" w:rsidR="002F7AEA" w:rsidRPr="006C402A" w:rsidRDefault="002F7AEA" w:rsidP="00D83CD9">
            <w:pPr>
              <w:ind w:right="-187"/>
              <w:rPr>
                <w:rFonts w:ascii="Arial" w:hAnsi="Arial" w:cs="Arial"/>
                <w:sz w:val="22"/>
                <w:szCs w:val="22"/>
              </w:rPr>
            </w:pPr>
            <w:r w:rsidRPr="000B42AF">
              <w:rPr>
                <w:rFonts w:ascii="Arial" w:hAnsi="Arial" w:cs="Arial"/>
                <w:position w:val="6"/>
                <w:sz w:val="22"/>
                <w:szCs w:val="22"/>
              </w:rPr>
              <w:t>YES</w:t>
            </w:r>
            <w:r>
              <w:rPr>
                <w:rFonts w:ascii="Arial" w:hAnsi="Arial" w:cs="Arial"/>
                <w:position w:val="6"/>
                <w:sz w:val="22"/>
                <w:szCs w:val="22"/>
              </w:rPr>
              <w:t xml:space="preserve"> </w:t>
            </w:r>
            <w:r w:rsidRPr="000B42AF">
              <w:rPr>
                <w:rFonts w:ascii="Arial" w:hAnsi="Arial" w:cs="Arial"/>
                <w:sz w:val="52"/>
                <w:szCs w:val="52"/>
              </w:rPr>
              <w:t>□</w:t>
            </w:r>
          </w:p>
        </w:tc>
      </w:tr>
      <w:tr w:rsidR="002F7AEA" w:rsidRPr="009F6476" w14:paraId="19085710" w14:textId="77777777" w:rsidTr="00D83CD9">
        <w:tc>
          <w:tcPr>
            <w:tcW w:w="12758" w:type="dxa"/>
            <w:tcBorders>
              <w:top w:val="single" w:sz="4" w:space="0" w:color="auto"/>
              <w:bottom w:val="dashSmallGap" w:sz="4" w:space="0" w:color="auto"/>
              <w:right w:val="single" w:sz="4" w:space="0" w:color="auto"/>
            </w:tcBorders>
            <w:vAlign w:val="center"/>
          </w:tcPr>
          <w:p w14:paraId="7E47F22D" w14:textId="77777777" w:rsidR="002F7AEA" w:rsidRPr="00E2168B" w:rsidRDefault="002F7AEA" w:rsidP="00D83CD9">
            <w:pPr>
              <w:tabs>
                <w:tab w:val="left" w:pos="1080"/>
              </w:tabs>
              <w:overflowPunct w:val="0"/>
              <w:autoSpaceDE w:val="0"/>
              <w:autoSpaceDN w:val="0"/>
              <w:adjustRightInd w:val="0"/>
              <w:spacing w:before="120" w:after="120"/>
              <w:textAlignment w:val="baseline"/>
              <w:rPr>
                <w:rFonts w:ascii="Arial" w:hAnsi="Arial" w:cs="Arial"/>
              </w:rPr>
            </w:pPr>
            <w:r w:rsidRPr="00841084">
              <w:rPr>
                <w:rFonts w:ascii="Arial" w:hAnsi="Arial" w:cs="Arial"/>
                <w:b/>
                <w:sz w:val="22"/>
                <w:szCs w:val="22"/>
              </w:rPr>
              <w:t>Test report</w:t>
            </w:r>
            <w:r>
              <w:rPr>
                <w:rFonts w:ascii="Arial" w:hAnsi="Arial" w:cs="Arial"/>
                <w:b/>
                <w:sz w:val="22"/>
                <w:szCs w:val="22"/>
              </w:rPr>
              <w:t xml:space="preserve"> - </w:t>
            </w:r>
            <w:r>
              <w:rPr>
                <w:rFonts w:ascii="Arial" w:hAnsi="Arial" w:cs="Arial"/>
                <w:sz w:val="22"/>
                <w:szCs w:val="22"/>
              </w:rPr>
              <w:t>Test report obtained</w:t>
            </w:r>
            <w:r w:rsidRPr="00D3516F">
              <w:rPr>
                <w:rFonts w:ascii="Arial" w:hAnsi="Arial" w:cs="Arial"/>
                <w:sz w:val="22"/>
                <w:szCs w:val="22"/>
              </w:rPr>
              <w:t xml:space="preserve"> </w:t>
            </w:r>
            <w:r>
              <w:rPr>
                <w:rFonts w:ascii="Arial" w:hAnsi="Arial" w:cs="Arial"/>
                <w:sz w:val="22"/>
                <w:szCs w:val="22"/>
              </w:rPr>
              <w:t>that meets the following requirements:</w:t>
            </w:r>
          </w:p>
        </w:tc>
        <w:tc>
          <w:tcPr>
            <w:tcW w:w="236" w:type="dxa"/>
            <w:tcBorders>
              <w:top w:val="single" w:sz="4" w:space="0" w:color="auto"/>
              <w:left w:val="single" w:sz="4" w:space="0" w:color="auto"/>
              <w:bottom w:val="dashSmallGap" w:sz="4" w:space="0" w:color="auto"/>
              <w:right w:val="single" w:sz="4" w:space="0" w:color="auto"/>
            </w:tcBorders>
          </w:tcPr>
          <w:p w14:paraId="2922B045" w14:textId="77777777" w:rsidR="002F7AEA" w:rsidRPr="006C402A" w:rsidRDefault="002F7AEA" w:rsidP="00D83CD9">
            <w:pPr>
              <w:rPr>
                <w:rFonts w:ascii="Arial" w:hAnsi="Arial" w:cs="Arial"/>
                <w:sz w:val="22"/>
                <w:szCs w:val="22"/>
              </w:rPr>
            </w:pPr>
          </w:p>
        </w:tc>
        <w:tc>
          <w:tcPr>
            <w:tcW w:w="2032" w:type="dxa"/>
            <w:tcBorders>
              <w:top w:val="single" w:sz="4" w:space="0" w:color="auto"/>
              <w:left w:val="single" w:sz="4" w:space="0" w:color="auto"/>
              <w:bottom w:val="dashSmallGap" w:sz="4" w:space="0" w:color="auto"/>
              <w:right w:val="single" w:sz="4" w:space="0" w:color="auto"/>
            </w:tcBorders>
          </w:tcPr>
          <w:p w14:paraId="32D10DBA" w14:textId="77777777" w:rsidR="002F7AEA" w:rsidRPr="006C402A" w:rsidRDefault="002F7AEA" w:rsidP="00D83CD9">
            <w:pPr>
              <w:ind w:right="-186"/>
              <w:rPr>
                <w:rFonts w:ascii="Arial" w:hAnsi="Arial" w:cs="Arial"/>
                <w:sz w:val="22"/>
                <w:szCs w:val="22"/>
              </w:rPr>
            </w:pPr>
          </w:p>
        </w:tc>
      </w:tr>
      <w:tr w:rsidR="002F7AEA" w:rsidRPr="009F6476" w14:paraId="5C8EE3BC" w14:textId="77777777" w:rsidTr="00D83CD9">
        <w:tc>
          <w:tcPr>
            <w:tcW w:w="12758" w:type="dxa"/>
            <w:tcBorders>
              <w:top w:val="dashSmallGap" w:sz="4" w:space="0" w:color="auto"/>
              <w:bottom w:val="dashSmallGap" w:sz="4" w:space="0" w:color="auto"/>
              <w:right w:val="single" w:sz="4" w:space="0" w:color="auto"/>
            </w:tcBorders>
            <w:vAlign w:val="center"/>
          </w:tcPr>
          <w:p w14:paraId="17D29C9F" w14:textId="77777777" w:rsidR="002F7AEA" w:rsidRDefault="002F7AEA" w:rsidP="00D83CD9">
            <w:pPr>
              <w:numPr>
                <w:ilvl w:val="4"/>
                <w:numId w:val="2"/>
              </w:numPr>
              <w:tabs>
                <w:tab w:val="clear" w:pos="3600"/>
              </w:tabs>
              <w:overflowPunct w:val="0"/>
              <w:autoSpaceDE w:val="0"/>
              <w:autoSpaceDN w:val="0"/>
              <w:adjustRightInd w:val="0"/>
              <w:spacing w:before="120" w:after="120"/>
              <w:ind w:left="432" w:hanging="426"/>
              <w:textAlignment w:val="baseline"/>
              <w:rPr>
                <w:rFonts w:ascii="Arial" w:hAnsi="Arial" w:cs="Arial"/>
                <w:sz w:val="22"/>
                <w:szCs w:val="22"/>
              </w:rPr>
            </w:pPr>
            <w:r>
              <w:rPr>
                <w:rFonts w:ascii="Arial" w:hAnsi="Arial" w:cs="Arial"/>
                <w:sz w:val="22"/>
                <w:szCs w:val="22"/>
              </w:rPr>
              <w:t>confirms the product meets all the applicable requirements of:</w:t>
            </w:r>
          </w:p>
          <w:p w14:paraId="0641CB14" w14:textId="77777777" w:rsidR="00546066" w:rsidRPr="00546066" w:rsidRDefault="00546066" w:rsidP="00546066">
            <w:pPr>
              <w:pStyle w:val="ListParagraph"/>
              <w:numPr>
                <w:ilvl w:val="0"/>
                <w:numId w:val="15"/>
              </w:numPr>
              <w:overflowPunct w:val="0"/>
              <w:autoSpaceDE w:val="0"/>
              <w:autoSpaceDN w:val="0"/>
              <w:adjustRightInd w:val="0"/>
              <w:spacing w:before="120" w:after="120"/>
              <w:ind w:left="738" w:hanging="284"/>
              <w:textAlignment w:val="baseline"/>
              <w:rPr>
                <w:rFonts w:ascii="Arial" w:hAnsi="Arial" w:cs="Arial"/>
                <w:i/>
                <w:sz w:val="22"/>
                <w:szCs w:val="22"/>
              </w:rPr>
            </w:pPr>
            <w:r w:rsidRPr="00546066">
              <w:rPr>
                <w:rFonts w:ascii="Arial" w:hAnsi="Arial" w:cs="Arial"/>
                <w:i/>
                <w:sz w:val="22"/>
                <w:szCs w:val="22"/>
              </w:rPr>
              <w:t xml:space="preserve">AS/NZS 8124.3:2003 ‘Safety of toys, Part 3 - Migration of certain elements </w:t>
            </w:r>
          </w:p>
          <w:p w14:paraId="74412E7D" w14:textId="44C2F51A" w:rsidR="00546066" w:rsidRPr="00546066" w:rsidRDefault="00546066" w:rsidP="00546066">
            <w:pPr>
              <w:pStyle w:val="ListParagraph"/>
              <w:numPr>
                <w:ilvl w:val="0"/>
                <w:numId w:val="15"/>
              </w:numPr>
              <w:overflowPunct w:val="0"/>
              <w:autoSpaceDE w:val="0"/>
              <w:autoSpaceDN w:val="0"/>
              <w:adjustRightInd w:val="0"/>
              <w:spacing w:before="120" w:after="120"/>
              <w:ind w:left="738" w:hanging="284"/>
              <w:textAlignment w:val="baseline"/>
              <w:rPr>
                <w:rFonts w:ascii="Arial" w:hAnsi="Arial" w:cs="Arial"/>
                <w:i/>
                <w:sz w:val="22"/>
                <w:szCs w:val="22"/>
              </w:rPr>
            </w:pPr>
            <w:r w:rsidRPr="00546066">
              <w:rPr>
                <w:rFonts w:ascii="Arial" w:hAnsi="Arial" w:cs="Arial"/>
                <w:i/>
                <w:sz w:val="22"/>
                <w:szCs w:val="22"/>
              </w:rPr>
              <w:t>ASTM F963-16 Standard consumer safety specification for toy safety; or</w:t>
            </w:r>
          </w:p>
          <w:p w14:paraId="7000C705" w14:textId="2855E157" w:rsidR="002F7AEA" w:rsidRPr="002F7AEA" w:rsidRDefault="004A36A6" w:rsidP="002F7AEA">
            <w:pPr>
              <w:pStyle w:val="ListParagraph"/>
              <w:numPr>
                <w:ilvl w:val="0"/>
                <w:numId w:val="15"/>
              </w:numPr>
              <w:overflowPunct w:val="0"/>
              <w:autoSpaceDE w:val="0"/>
              <w:autoSpaceDN w:val="0"/>
              <w:adjustRightInd w:val="0"/>
              <w:spacing w:before="120" w:after="120"/>
              <w:ind w:left="738" w:hanging="284"/>
              <w:textAlignment w:val="baseline"/>
              <w:rPr>
                <w:rFonts w:ascii="Arial" w:hAnsi="Arial" w:cs="Arial"/>
                <w:sz w:val="22"/>
                <w:szCs w:val="22"/>
              </w:rPr>
            </w:pPr>
            <w:r w:rsidRPr="00546066">
              <w:rPr>
                <w:rFonts w:ascii="Arial" w:hAnsi="Arial" w:cs="Arial"/>
                <w:i/>
                <w:sz w:val="22"/>
                <w:szCs w:val="22"/>
              </w:rPr>
              <w:t>EN 71-3:2013+A1:2014 Safety of toys – Part 3: Migration of certain elements</w:t>
            </w:r>
          </w:p>
        </w:tc>
        <w:tc>
          <w:tcPr>
            <w:tcW w:w="236" w:type="dxa"/>
            <w:tcBorders>
              <w:top w:val="dashSmallGap" w:sz="4" w:space="0" w:color="auto"/>
              <w:left w:val="single" w:sz="4" w:space="0" w:color="auto"/>
              <w:bottom w:val="dashSmallGap" w:sz="4" w:space="0" w:color="auto"/>
              <w:right w:val="single" w:sz="4" w:space="0" w:color="auto"/>
            </w:tcBorders>
          </w:tcPr>
          <w:p w14:paraId="68DFEC39" w14:textId="77777777" w:rsidR="002F7AEA" w:rsidRPr="006C402A" w:rsidRDefault="002F7AEA" w:rsidP="00D83CD9">
            <w:pPr>
              <w:rPr>
                <w:rFonts w:ascii="Arial" w:hAnsi="Arial" w:cs="Arial"/>
                <w:sz w:val="22"/>
                <w:szCs w:val="22"/>
              </w:rPr>
            </w:pPr>
          </w:p>
        </w:tc>
        <w:tc>
          <w:tcPr>
            <w:tcW w:w="2032" w:type="dxa"/>
            <w:tcBorders>
              <w:top w:val="dashSmallGap" w:sz="4" w:space="0" w:color="auto"/>
              <w:left w:val="single" w:sz="4" w:space="0" w:color="auto"/>
              <w:bottom w:val="dashSmallGap" w:sz="4" w:space="0" w:color="auto"/>
              <w:right w:val="single" w:sz="4" w:space="0" w:color="auto"/>
            </w:tcBorders>
          </w:tcPr>
          <w:p w14:paraId="717625A3" w14:textId="77777777" w:rsidR="002F7AEA" w:rsidRPr="006C402A" w:rsidRDefault="002F7AEA" w:rsidP="00D83CD9">
            <w:pPr>
              <w:ind w:right="-187"/>
              <w:rPr>
                <w:rFonts w:ascii="Arial" w:hAnsi="Arial" w:cs="Arial"/>
                <w:sz w:val="22"/>
                <w:szCs w:val="22"/>
              </w:rPr>
            </w:pPr>
            <w:r w:rsidRPr="000B42AF">
              <w:rPr>
                <w:rFonts w:ascii="Arial" w:hAnsi="Arial" w:cs="Arial"/>
                <w:position w:val="6"/>
                <w:sz w:val="22"/>
                <w:szCs w:val="22"/>
              </w:rPr>
              <w:t>YES</w:t>
            </w:r>
            <w:r>
              <w:rPr>
                <w:rFonts w:ascii="Arial" w:hAnsi="Arial" w:cs="Arial"/>
                <w:position w:val="6"/>
                <w:sz w:val="22"/>
                <w:szCs w:val="22"/>
              </w:rPr>
              <w:t xml:space="preserve"> </w:t>
            </w:r>
            <w:r w:rsidRPr="000B42AF">
              <w:rPr>
                <w:rFonts w:ascii="Arial" w:hAnsi="Arial" w:cs="Arial"/>
                <w:sz w:val="52"/>
                <w:szCs w:val="52"/>
              </w:rPr>
              <w:t>□</w:t>
            </w:r>
          </w:p>
        </w:tc>
      </w:tr>
      <w:tr w:rsidR="002F7AEA" w:rsidRPr="009F6476" w14:paraId="317335EF" w14:textId="77777777" w:rsidTr="00D83CD9">
        <w:tc>
          <w:tcPr>
            <w:tcW w:w="12758" w:type="dxa"/>
            <w:tcBorders>
              <w:top w:val="dashSmallGap" w:sz="4" w:space="0" w:color="auto"/>
              <w:bottom w:val="dashSmallGap" w:sz="4" w:space="0" w:color="auto"/>
              <w:right w:val="single" w:sz="4" w:space="0" w:color="auto"/>
            </w:tcBorders>
            <w:vAlign w:val="center"/>
          </w:tcPr>
          <w:p w14:paraId="7089032C" w14:textId="77777777" w:rsidR="002F7AEA" w:rsidRPr="00095252" w:rsidRDefault="002F7AEA" w:rsidP="002F7AEA">
            <w:pPr>
              <w:numPr>
                <w:ilvl w:val="4"/>
                <w:numId w:val="2"/>
              </w:numPr>
              <w:tabs>
                <w:tab w:val="clear" w:pos="3600"/>
              </w:tabs>
              <w:overflowPunct w:val="0"/>
              <w:autoSpaceDE w:val="0"/>
              <w:autoSpaceDN w:val="0"/>
              <w:adjustRightInd w:val="0"/>
              <w:spacing w:before="120" w:after="120"/>
              <w:ind w:left="431" w:hanging="425"/>
              <w:textAlignment w:val="baseline"/>
              <w:rPr>
                <w:rFonts w:ascii="Arial" w:hAnsi="Arial" w:cs="Arial"/>
              </w:rPr>
            </w:pPr>
            <w:r>
              <w:rPr>
                <w:rFonts w:ascii="Arial" w:hAnsi="Arial" w:cs="Arial"/>
                <w:sz w:val="22"/>
                <w:szCs w:val="22"/>
              </w:rPr>
              <w:t>confirms the toy contains less than the following maximum acceptable levels of migratable lead and other elements:</w:t>
            </w:r>
          </w:p>
          <w:tbl>
            <w:tblPr>
              <w:tblStyle w:val="TableGrid"/>
              <w:tblW w:w="11907" w:type="dxa"/>
              <w:tblInd w:w="454" w:type="dxa"/>
              <w:tblLook w:val="04A0" w:firstRow="1" w:lastRow="0" w:firstColumn="1" w:lastColumn="0" w:noHBand="0" w:noVBand="1"/>
            </w:tblPr>
            <w:tblGrid>
              <w:gridCol w:w="2235"/>
              <w:gridCol w:w="1247"/>
              <w:gridCol w:w="1247"/>
              <w:gridCol w:w="1247"/>
              <w:gridCol w:w="1247"/>
              <w:gridCol w:w="1247"/>
              <w:gridCol w:w="1247"/>
              <w:gridCol w:w="1056"/>
              <w:gridCol w:w="1134"/>
            </w:tblGrid>
            <w:tr w:rsidR="002F7AEA" w:rsidRPr="00095252" w14:paraId="7F01A091" w14:textId="77777777" w:rsidTr="00D83CD9">
              <w:tc>
                <w:tcPr>
                  <w:tcW w:w="2235" w:type="dxa"/>
                </w:tcPr>
                <w:p w14:paraId="534B9DA7" w14:textId="77777777" w:rsidR="002F7AEA" w:rsidRPr="00095252" w:rsidRDefault="002F7AEA" w:rsidP="002F7AEA">
                  <w:pPr>
                    <w:rPr>
                      <w:rFonts w:ascii="Arial" w:hAnsi="Arial" w:cs="Arial"/>
                      <w:b/>
                      <w:sz w:val="20"/>
                      <w:szCs w:val="20"/>
                    </w:rPr>
                  </w:pPr>
                  <w:r w:rsidRPr="00095252">
                    <w:rPr>
                      <w:rFonts w:ascii="Arial" w:hAnsi="Arial" w:cs="Arial"/>
                      <w:b/>
                      <w:sz w:val="20"/>
                      <w:szCs w:val="20"/>
                    </w:rPr>
                    <w:t>Element</w:t>
                  </w:r>
                </w:p>
              </w:tc>
              <w:tc>
                <w:tcPr>
                  <w:tcW w:w="1247" w:type="dxa"/>
                </w:tcPr>
                <w:p w14:paraId="16EBF473" w14:textId="77777777" w:rsidR="002F7AEA" w:rsidRPr="00095252" w:rsidRDefault="002F7AEA" w:rsidP="002F7AEA">
                  <w:pPr>
                    <w:rPr>
                      <w:rFonts w:ascii="Arial" w:hAnsi="Arial" w:cs="Arial"/>
                      <w:sz w:val="20"/>
                      <w:szCs w:val="20"/>
                    </w:rPr>
                  </w:pPr>
                  <w:r w:rsidRPr="00095252">
                    <w:rPr>
                      <w:rFonts w:ascii="Arial" w:hAnsi="Arial" w:cs="Arial"/>
                      <w:b/>
                      <w:bCs/>
                      <w:sz w:val="20"/>
                      <w:szCs w:val="20"/>
                    </w:rPr>
                    <w:t>Antimony</w:t>
                  </w:r>
                </w:p>
              </w:tc>
              <w:tc>
                <w:tcPr>
                  <w:tcW w:w="1247" w:type="dxa"/>
                </w:tcPr>
                <w:p w14:paraId="750D9F04" w14:textId="77777777" w:rsidR="002F7AEA" w:rsidRPr="00095252" w:rsidRDefault="002F7AEA" w:rsidP="002F7AEA">
                  <w:pPr>
                    <w:rPr>
                      <w:rFonts w:ascii="Arial" w:hAnsi="Arial" w:cs="Arial"/>
                      <w:sz w:val="20"/>
                      <w:szCs w:val="20"/>
                    </w:rPr>
                  </w:pPr>
                  <w:r w:rsidRPr="00095252">
                    <w:rPr>
                      <w:rFonts w:ascii="Arial" w:hAnsi="Arial" w:cs="Arial"/>
                      <w:b/>
                      <w:bCs/>
                      <w:sz w:val="20"/>
                      <w:szCs w:val="20"/>
                    </w:rPr>
                    <w:t>Arsenic</w:t>
                  </w:r>
                </w:p>
              </w:tc>
              <w:tc>
                <w:tcPr>
                  <w:tcW w:w="1247" w:type="dxa"/>
                </w:tcPr>
                <w:p w14:paraId="269A41FC" w14:textId="77777777" w:rsidR="002F7AEA" w:rsidRPr="00095252" w:rsidRDefault="002F7AEA" w:rsidP="002F7AEA">
                  <w:pPr>
                    <w:rPr>
                      <w:rFonts w:ascii="Arial" w:hAnsi="Arial" w:cs="Arial"/>
                      <w:sz w:val="20"/>
                      <w:szCs w:val="20"/>
                    </w:rPr>
                  </w:pPr>
                  <w:r w:rsidRPr="00095252">
                    <w:rPr>
                      <w:rFonts w:ascii="Arial" w:hAnsi="Arial" w:cs="Arial"/>
                      <w:b/>
                      <w:bCs/>
                      <w:sz w:val="20"/>
                      <w:szCs w:val="20"/>
                    </w:rPr>
                    <w:t>Barium</w:t>
                  </w:r>
                </w:p>
              </w:tc>
              <w:tc>
                <w:tcPr>
                  <w:tcW w:w="1247" w:type="dxa"/>
                </w:tcPr>
                <w:p w14:paraId="06E218D2" w14:textId="77777777" w:rsidR="002F7AEA" w:rsidRPr="00095252" w:rsidRDefault="002F7AEA" w:rsidP="002F7AEA">
                  <w:pPr>
                    <w:rPr>
                      <w:rFonts w:ascii="Arial" w:hAnsi="Arial" w:cs="Arial"/>
                      <w:sz w:val="20"/>
                      <w:szCs w:val="20"/>
                    </w:rPr>
                  </w:pPr>
                  <w:r w:rsidRPr="00095252">
                    <w:rPr>
                      <w:rFonts w:ascii="Arial" w:hAnsi="Arial" w:cs="Arial"/>
                      <w:b/>
                      <w:bCs/>
                      <w:sz w:val="20"/>
                      <w:szCs w:val="20"/>
                    </w:rPr>
                    <w:t>Cadmium</w:t>
                  </w:r>
                </w:p>
              </w:tc>
              <w:tc>
                <w:tcPr>
                  <w:tcW w:w="1247" w:type="dxa"/>
                </w:tcPr>
                <w:p w14:paraId="2ADEF394" w14:textId="77777777" w:rsidR="002F7AEA" w:rsidRPr="00095252" w:rsidRDefault="002F7AEA" w:rsidP="002F7AEA">
                  <w:pPr>
                    <w:rPr>
                      <w:rFonts w:ascii="Arial" w:hAnsi="Arial" w:cs="Arial"/>
                      <w:sz w:val="20"/>
                      <w:szCs w:val="20"/>
                    </w:rPr>
                  </w:pPr>
                  <w:r w:rsidRPr="00095252">
                    <w:rPr>
                      <w:rFonts w:ascii="Arial" w:hAnsi="Arial" w:cs="Arial"/>
                      <w:b/>
                      <w:bCs/>
                      <w:sz w:val="20"/>
                      <w:szCs w:val="20"/>
                    </w:rPr>
                    <w:t>Chromium</w:t>
                  </w:r>
                </w:p>
              </w:tc>
              <w:tc>
                <w:tcPr>
                  <w:tcW w:w="1247" w:type="dxa"/>
                </w:tcPr>
                <w:p w14:paraId="46332C96" w14:textId="77777777" w:rsidR="002F7AEA" w:rsidRPr="00095252" w:rsidRDefault="002F7AEA" w:rsidP="002F7AEA">
                  <w:pPr>
                    <w:rPr>
                      <w:rFonts w:ascii="Arial" w:hAnsi="Arial" w:cs="Arial"/>
                      <w:sz w:val="20"/>
                      <w:szCs w:val="20"/>
                    </w:rPr>
                  </w:pPr>
                  <w:r w:rsidRPr="00095252">
                    <w:rPr>
                      <w:rFonts w:ascii="Arial" w:hAnsi="Arial" w:cs="Arial"/>
                      <w:b/>
                      <w:bCs/>
                      <w:sz w:val="20"/>
                      <w:szCs w:val="20"/>
                    </w:rPr>
                    <w:t>Lead</w:t>
                  </w:r>
                </w:p>
              </w:tc>
              <w:tc>
                <w:tcPr>
                  <w:tcW w:w="1056" w:type="dxa"/>
                </w:tcPr>
                <w:p w14:paraId="34425CB2" w14:textId="77777777" w:rsidR="002F7AEA" w:rsidRPr="00095252" w:rsidRDefault="002F7AEA" w:rsidP="002F7AEA">
                  <w:pPr>
                    <w:rPr>
                      <w:rFonts w:ascii="Arial" w:hAnsi="Arial" w:cs="Arial"/>
                      <w:sz w:val="20"/>
                      <w:szCs w:val="20"/>
                    </w:rPr>
                  </w:pPr>
                  <w:r w:rsidRPr="00095252">
                    <w:rPr>
                      <w:rFonts w:ascii="Arial" w:hAnsi="Arial" w:cs="Arial"/>
                      <w:b/>
                      <w:bCs/>
                      <w:sz w:val="20"/>
                      <w:szCs w:val="20"/>
                    </w:rPr>
                    <w:t>Mercury</w:t>
                  </w:r>
                </w:p>
              </w:tc>
              <w:tc>
                <w:tcPr>
                  <w:tcW w:w="1134" w:type="dxa"/>
                </w:tcPr>
                <w:p w14:paraId="70EAE936" w14:textId="77777777" w:rsidR="002F7AEA" w:rsidRPr="00095252" w:rsidRDefault="002F7AEA" w:rsidP="002F7AEA">
                  <w:pPr>
                    <w:rPr>
                      <w:rFonts w:ascii="Arial" w:hAnsi="Arial" w:cs="Arial"/>
                      <w:sz w:val="20"/>
                      <w:szCs w:val="20"/>
                    </w:rPr>
                  </w:pPr>
                  <w:r w:rsidRPr="00095252">
                    <w:rPr>
                      <w:rFonts w:ascii="Arial" w:hAnsi="Arial" w:cs="Arial"/>
                      <w:b/>
                      <w:bCs/>
                      <w:sz w:val="20"/>
                      <w:szCs w:val="20"/>
                    </w:rPr>
                    <w:t>Selenium</w:t>
                  </w:r>
                </w:p>
              </w:tc>
            </w:tr>
            <w:tr w:rsidR="002F7AEA" w:rsidRPr="00095252" w14:paraId="40DFEB7B" w14:textId="77777777" w:rsidTr="00D83CD9">
              <w:tc>
                <w:tcPr>
                  <w:tcW w:w="2235" w:type="dxa"/>
                </w:tcPr>
                <w:p w14:paraId="7C79E6DD" w14:textId="77777777" w:rsidR="002F7AEA" w:rsidRPr="00095252" w:rsidRDefault="002F7AEA" w:rsidP="002F7AEA">
                  <w:pPr>
                    <w:ind w:right="-108"/>
                    <w:rPr>
                      <w:rFonts w:ascii="Arial" w:hAnsi="Arial" w:cs="Arial"/>
                      <w:sz w:val="20"/>
                      <w:szCs w:val="20"/>
                    </w:rPr>
                  </w:pPr>
                  <w:r w:rsidRPr="00095252">
                    <w:rPr>
                      <w:rFonts w:ascii="Arial" w:hAnsi="Arial" w:cs="Arial"/>
                      <w:b/>
                      <w:bCs/>
                      <w:sz w:val="20"/>
                      <w:szCs w:val="20"/>
                    </w:rPr>
                    <w:t>Max Quantity</w:t>
                  </w:r>
                  <w:r>
                    <w:rPr>
                      <w:rFonts w:ascii="Arial" w:hAnsi="Arial" w:cs="Arial"/>
                      <w:b/>
                      <w:bCs/>
                      <w:sz w:val="20"/>
                      <w:szCs w:val="20"/>
                    </w:rPr>
                    <w:t xml:space="preserve"> </w:t>
                  </w:r>
                  <w:r w:rsidRPr="00095252">
                    <w:rPr>
                      <w:rFonts w:ascii="Arial" w:hAnsi="Arial" w:cs="Arial"/>
                      <w:b/>
                      <w:bCs/>
                      <w:sz w:val="20"/>
                      <w:szCs w:val="20"/>
                    </w:rPr>
                    <w:t>(mg/kg)</w:t>
                  </w:r>
                </w:p>
              </w:tc>
              <w:tc>
                <w:tcPr>
                  <w:tcW w:w="1247" w:type="dxa"/>
                </w:tcPr>
                <w:p w14:paraId="6B9AA6CA" w14:textId="77777777" w:rsidR="002F7AEA" w:rsidRPr="00095252" w:rsidRDefault="002F7AEA" w:rsidP="002F7AEA">
                  <w:pPr>
                    <w:rPr>
                      <w:rFonts w:ascii="Arial" w:hAnsi="Arial" w:cs="Arial"/>
                      <w:sz w:val="20"/>
                      <w:szCs w:val="20"/>
                    </w:rPr>
                  </w:pPr>
                  <w:r>
                    <w:rPr>
                      <w:rFonts w:ascii="Arial" w:hAnsi="Arial" w:cs="Arial"/>
                      <w:sz w:val="20"/>
                      <w:szCs w:val="20"/>
                    </w:rPr>
                    <w:t>60</w:t>
                  </w:r>
                </w:p>
              </w:tc>
              <w:tc>
                <w:tcPr>
                  <w:tcW w:w="1247" w:type="dxa"/>
                </w:tcPr>
                <w:p w14:paraId="26FD92FD" w14:textId="77777777" w:rsidR="002F7AEA" w:rsidRPr="00095252" w:rsidRDefault="002F7AEA" w:rsidP="002F7AEA">
                  <w:pPr>
                    <w:rPr>
                      <w:rFonts w:ascii="Arial" w:hAnsi="Arial" w:cs="Arial"/>
                      <w:sz w:val="20"/>
                      <w:szCs w:val="20"/>
                    </w:rPr>
                  </w:pPr>
                  <w:r>
                    <w:rPr>
                      <w:rFonts w:ascii="Arial" w:hAnsi="Arial" w:cs="Arial"/>
                      <w:sz w:val="20"/>
                      <w:szCs w:val="20"/>
                    </w:rPr>
                    <w:t>25</w:t>
                  </w:r>
                </w:p>
              </w:tc>
              <w:tc>
                <w:tcPr>
                  <w:tcW w:w="1247" w:type="dxa"/>
                </w:tcPr>
                <w:p w14:paraId="68FCB445" w14:textId="77777777" w:rsidR="002F7AEA" w:rsidRPr="00095252" w:rsidRDefault="002F7AEA" w:rsidP="002F7AEA">
                  <w:pPr>
                    <w:rPr>
                      <w:rFonts w:ascii="Arial" w:hAnsi="Arial" w:cs="Arial"/>
                      <w:sz w:val="20"/>
                      <w:szCs w:val="20"/>
                    </w:rPr>
                  </w:pPr>
                  <w:r>
                    <w:rPr>
                      <w:rFonts w:ascii="Arial" w:hAnsi="Arial" w:cs="Arial"/>
                      <w:sz w:val="20"/>
                      <w:szCs w:val="20"/>
                    </w:rPr>
                    <w:t>1000</w:t>
                  </w:r>
                </w:p>
              </w:tc>
              <w:tc>
                <w:tcPr>
                  <w:tcW w:w="1247" w:type="dxa"/>
                </w:tcPr>
                <w:p w14:paraId="419CBC65" w14:textId="77777777" w:rsidR="002F7AEA" w:rsidRPr="00095252" w:rsidRDefault="002F7AEA" w:rsidP="002F7AEA">
                  <w:pPr>
                    <w:rPr>
                      <w:rFonts w:ascii="Arial" w:hAnsi="Arial" w:cs="Arial"/>
                      <w:sz w:val="20"/>
                      <w:szCs w:val="20"/>
                    </w:rPr>
                  </w:pPr>
                  <w:r>
                    <w:rPr>
                      <w:rFonts w:ascii="Arial" w:hAnsi="Arial" w:cs="Arial"/>
                      <w:sz w:val="20"/>
                      <w:szCs w:val="20"/>
                    </w:rPr>
                    <w:t>75</w:t>
                  </w:r>
                </w:p>
              </w:tc>
              <w:tc>
                <w:tcPr>
                  <w:tcW w:w="1247" w:type="dxa"/>
                </w:tcPr>
                <w:p w14:paraId="34F435CD" w14:textId="77777777" w:rsidR="002F7AEA" w:rsidRPr="00095252" w:rsidRDefault="002F7AEA" w:rsidP="002F7AEA">
                  <w:pPr>
                    <w:rPr>
                      <w:rFonts w:ascii="Arial" w:hAnsi="Arial" w:cs="Arial"/>
                      <w:sz w:val="20"/>
                      <w:szCs w:val="20"/>
                    </w:rPr>
                  </w:pPr>
                  <w:r>
                    <w:rPr>
                      <w:rFonts w:ascii="Arial" w:hAnsi="Arial" w:cs="Arial"/>
                      <w:sz w:val="20"/>
                      <w:szCs w:val="20"/>
                    </w:rPr>
                    <w:t>60</w:t>
                  </w:r>
                </w:p>
              </w:tc>
              <w:tc>
                <w:tcPr>
                  <w:tcW w:w="1247" w:type="dxa"/>
                </w:tcPr>
                <w:p w14:paraId="17C0BB6A" w14:textId="77777777" w:rsidR="002F7AEA" w:rsidRPr="00095252" w:rsidRDefault="002F7AEA" w:rsidP="002F7AEA">
                  <w:pPr>
                    <w:rPr>
                      <w:rFonts w:ascii="Arial" w:hAnsi="Arial" w:cs="Arial"/>
                      <w:sz w:val="20"/>
                      <w:szCs w:val="20"/>
                    </w:rPr>
                  </w:pPr>
                  <w:r>
                    <w:rPr>
                      <w:rFonts w:ascii="Arial" w:hAnsi="Arial" w:cs="Arial"/>
                      <w:sz w:val="20"/>
                      <w:szCs w:val="20"/>
                    </w:rPr>
                    <w:t>90</w:t>
                  </w:r>
                </w:p>
              </w:tc>
              <w:tc>
                <w:tcPr>
                  <w:tcW w:w="1056" w:type="dxa"/>
                </w:tcPr>
                <w:p w14:paraId="57E27EFD" w14:textId="77777777" w:rsidR="002F7AEA" w:rsidRPr="00095252" w:rsidRDefault="002F7AEA" w:rsidP="002F7AEA">
                  <w:pPr>
                    <w:rPr>
                      <w:rFonts w:ascii="Arial" w:hAnsi="Arial" w:cs="Arial"/>
                      <w:sz w:val="20"/>
                      <w:szCs w:val="20"/>
                    </w:rPr>
                  </w:pPr>
                  <w:r>
                    <w:rPr>
                      <w:rFonts w:ascii="Arial" w:hAnsi="Arial" w:cs="Arial"/>
                      <w:sz w:val="20"/>
                      <w:szCs w:val="20"/>
                    </w:rPr>
                    <w:t>60</w:t>
                  </w:r>
                </w:p>
              </w:tc>
              <w:tc>
                <w:tcPr>
                  <w:tcW w:w="1134" w:type="dxa"/>
                </w:tcPr>
                <w:p w14:paraId="272E9391" w14:textId="77777777" w:rsidR="002F7AEA" w:rsidRPr="00095252" w:rsidRDefault="002F7AEA" w:rsidP="002F7AEA">
                  <w:pPr>
                    <w:ind w:right="-108"/>
                    <w:rPr>
                      <w:rFonts w:ascii="Arial" w:hAnsi="Arial" w:cs="Arial"/>
                      <w:sz w:val="20"/>
                      <w:szCs w:val="20"/>
                    </w:rPr>
                  </w:pPr>
                  <w:r>
                    <w:rPr>
                      <w:rFonts w:ascii="Arial" w:hAnsi="Arial" w:cs="Arial"/>
                      <w:sz w:val="20"/>
                      <w:szCs w:val="20"/>
                    </w:rPr>
                    <w:t>500</w:t>
                  </w:r>
                </w:p>
              </w:tc>
            </w:tr>
          </w:tbl>
          <w:p w14:paraId="221B9D99" w14:textId="0A9E289F" w:rsidR="002F7AEA" w:rsidRPr="00C83481" w:rsidRDefault="002F7AEA" w:rsidP="002F7AEA">
            <w:pPr>
              <w:overflowPunct w:val="0"/>
              <w:autoSpaceDE w:val="0"/>
              <w:autoSpaceDN w:val="0"/>
              <w:adjustRightInd w:val="0"/>
              <w:spacing w:before="120" w:after="120"/>
              <w:ind w:left="6"/>
              <w:textAlignment w:val="baseline"/>
              <w:rPr>
                <w:rFonts w:ascii="Arial" w:hAnsi="Arial" w:cs="Arial"/>
                <w:sz w:val="22"/>
                <w:szCs w:val="22"/>
              </w:rPr>
            </w:pPr>
          </w:p>
        </w:tc>
        <w:tc>
          <w:tcPr>
            <w:tcW w:w="236" w:type="dxa"/>
            <w:tcBorders>
              <w:top w:val="dashSmallGap" w:sz="4" w:space="0" w:color="auto"/>
              <w:left w:val="single" w:sz="4" w:space="0" w:color="auto"/>
              <w:bottom w:val="dashSmallGap" w:sz="4" w:space="0" w:color="auto"/>
              <w:right w:val="single" w:sz="4" w:space="0" w:color="auto"/>
            </w:tcBorders>
          </w:tcPr>
          <w:p w14:paraId="1879AC9C" w14:textId="77777777" w:rsidR="002F7AEA" w:rsidRPr="006C402A" w:rsidRDefault="002F7AEA" w:rsidP="00D83CD9">
            <w:pPr>
              <w:rPr>
                <w:rFonts w:ascii="Arial" w:hAnsi="Arial" w:cs="Arial"/>
                <w:sz w:val="22"/>
                <w:szCs w:val="22"/>
              </w:rPr>
            </w:pPr>
          </w:p>
        </w:tc>
        <w:tc>
          <w:tcPr>
            <w:tcW w:w="2032" w:type="dxa"/>
            <w:tcBorders>
              <w:top w:val="dashSmallGap" w:sz="4" w:space="0" w:color="auto"/>
              <w:left w:val="single" w:sz="4" w:space="0" w:color="auto"/>
              <w:bottom w:val="dashSmallGap" w:sz="4" w:space="0" w:color="auto"/>
              <w:right w:val="single" w:sz="4" w:space="0" w:color="auto"/>
            </w:tcBorders>
          </w:tcPr>
          <w:p w14:paraId="0EDF8EBA" w14:textId="77777777" w:rsidR="002F7AEA" w:rsidRPr="006C402A" w:rsidRDefault="002F7AEA" w:rsidP="00D83CD9">
            <w:pPr>
              <w:ind w:right="-187"/>
              <w:rPr>
                <w:rFonts w:ascii="Arial" w:hAnsi="Arial" w:cs="Arial"/>
                <w:sz w:val="22"/>
                <w:szCs w:val="22"/>
              </w:rPr>
            </w:pPr>
            <w:r w:rsidRPr="000B42AF">
              <w:rPr>
                <w:rFonts w:ascii="Arial" w:hAnsi="Arial" w:cs="Arial"/>
                <w:position w:val="6"/>
                <w:sz w:val="22"/>
                <w:szCs w:val="22"/>
              </w:rPr>
              <w:t>YES</w:t>
            </w:r>
            <w:r>
              <w:rPr>
                <w:rFonts w:ascii="Arial" w:hAnsi="Arial" w:cs="Arial"/>
                <w:position w:val="6"/>
                <w:sz w:val="22"/>
                <w:szCs w:val="22"/>
              </w:rPr>
              <w:t xml:space="preserve"> </w:t>
            </w:r>
            <w:r w:rsidRPr="000B42AF">
              <w:rPr>
                <w:rFonts w:ascii="Arial" w:hAnsi="Arial" w:cs="Arial"/>
                <w:sz w:val="52"/>
                <w:szCs w:val="52"/>
              </w:rPr>
              <w:t>□</w:t>
            </w:r>
          </w:p>
        </w:tc>
      </w:tr>
      <w:tr w:rsidR="002F7AEA" w:rsidRPr="009F6476" w14:paraId="148F0C67" w14:textId="77777777" w:rsidTr="00D83CD9">
        <w:tc>
          <w:tcPr>
            <w:tcW w:w="12758" w:type="dxa"/>
            <w:tcBorders>
              <w:top w:val="dashSmallGap" w:sz="4" w:space="0" w:color="auto"/>
              <w:bottom w:val="dashSmallGap" w:sz="4" w:space="0" w:color="auto"/>
              <w:right w:val="single" w:sz="4" w:space="0" w:color="auto"/>
            </w:tcBorders>
            <w:vAlign w:val="center"/>
          </w:tcPr>
          <w:p w14:paraId="70C39782" w14:textId="77777777" w:rsidR="002F7AEA" w:rsidRPr="00C83481" w:rsidRDefault="002F7AEA" w:rsidP="00D83CD9">
            <w:pPr>
              <w:numPr>
                <w:ilvl w:val="4"/>
                <w:numId w:val="2"/>
              </w:numPr>
              <w:tabs>
                <w:tab w:val="clear" w:pos="3600"/>
              </w:tabs>
              <w:overflowPunct w:val="0"/>
              <w:autoSpaceDE w:val="0"/>
              <w:autoSpaceDN w:val="0"/>
              <w:adjustRightInd w:val="0"/>
              <w:spacing w:before="120" w:after="120"/>
              <w:ind w:left="432" w:hanging="426"/>
              <w:textAlignment w:val="baseline"/>
              <w:rPr>
                <w:rFonts w:ascii="Arial" w:hAnsi="Arial" w:cs="Arial"/>
                <w:sz w:val="22"/>
                <w:szCs w:val="22"/>
              </w:rPr>
            </w:pPr>
            <w:r>
              <w:rPr>
                <w:rFonts w:ascii="Arial" w:hAnsi="Arial" w:cs="Arial"/>
                <w:sz w:val="22"/>
                <w:szCs w:val="22"/>
              </w:rPr>
              <w:t xml:space="preserve">provided by </w:t>
            </w:r>
            <w:r w:rsidRPr="00D3516F">
              <w:rPr>
                <w:rFonts w:ascii="Arial" w:hAnsi="Arial" w:cs="Arial"/>
                <w:sz w:val="22"/>
                <w:szCs w:val="22"/>
              </w:rPr>
              <w:t xml:space="preserve">an </w:t>
            </w:r>
            <w:r>
              <w:rPr>
                <w:rFonts w:ascii="Arial" w:hAnsi="Arial" w:cs="Arial"/>
                <w:sz w:val="22"/>
                <w:szCs w:val="22"/>
              </w:rPr>
              <w:t xml:space="preserve">independent </w:t>
            </w:r>
            <w:r w:rsidRPr="00D3516F">
              <w:rPr>
                <w:rFonts w:ascii="Arial" w:hAnsi="Arial" w:cs="Arial"/>
                <w:sz w:val="22"/>
                <w:szCs w:val="22"/>
              </w:rPr>
              <w:t>testing facilit</w:t>
            </w:r>
            <w:r>
              <w:rPr>
                <w:rFonts w:ascii="Arial" w:hAnsi="Arial" w:cs="Arial"/>
                <w:sz w:val="22"/>
                <w:szCs w:val="22"/>
              </w:rPr>
              <w:t>y that has accreditation for the standard referred to in the test report (identified above) (accredited by NATA or from an overseas accrediting body recognised by NATA)</w:t>
            </w:r>
          </w:p>
        </w:tc>
        <w:tc>
          <w:tcPr>
            <w:tcW w:w="236" w:type="dxa"/>
            <w:tcBorders>
              <w:top w:val="dashSmallGap" w:sz="4" w:space="0" w:color="auto"/>
              <w:left w:val="single" w:sz="4" w:space="0" w:color="auto"/>
              <w:bottom w:val="dashSmallGap" w:sz="4" w:space="0" w:color="auto"/>
              <w:right w:val="single" w:sz="4" w:space="0" w:color="auto"/>
            </w:tcBorders>
          </w:tcPr>
          <w:p w14:paraId="1A984BDE" w14:textId="77777777" w:rsidR="002F7AEA" w:rsidRPr="006C402A" w:rsidRDefault="002F7AEA" w:rsidP="00D83CD9">
            <w:pPr>
              <w:rPr>
                <w:rFonts w:ascii="Arial" w:hAnsi="Arial" w:cs="Arial"/>
                <w:sz w:val="22"/>
                <w:szCs w:val="22"/>
              </w:rPr>
            </w:pPr>
          </w:p>
        </w:tc>
        <w:tc>
          <w:tcPr>
            <w:tcW w:w="2032" w:type="dxa"/>
            <w:tcBorders>
              <w:top w:val="dashSmallGap" w:sz="4" w:space="0" w:color="auto"/>
              <w:left w:val="single" w:sz="4" w:space="0" w:color="auto"/>
              <w:bottom w:val="dashSmallGap" w:sz="4" w:space="0" w:color="auto"/>
              <w:right w:val="single" w:sz="4" w:space="0" w:color="auto"/>
            </w:tcBorders>
          </w:tcPr>
          <w:p w14:paraId="5FA33E04" w14:textId="77777777" w:rsidR="002F7AEA" w:rsidRPr="006C402A" w:rsidRDefault="002F7AEA" w:rsidP="00D83CD9">
            <w:pPr>
              <w:ind w:right="-187"/>
              <w:rPr>
                <w:rFonts w:ascii="Arial" w:hAnsi="Arial" w:cs="Arial"/>
                <w:sz w:val="22"/>
                <w:szCs w:val="22"/>
              </w:rPr>
            </w:pPr>
            <w:r w:rsidRPr="000B42AF">
              <w:rPr>
                <w:rFonts w:ascii="Arial" w:hAnsi="Arial" w:cs="Arial"/>
                <w:position w:val="6"/>
                <w:sz w:val="22"/>
                <w:szCs w:val="22"/>
              </w:rPr>
              <w:t>YES</w:t>
            </w:r>
            <w:r>
              <w:rPr>
                <w:rFonts w:ascii="Arial" w:hAnsi="Arial" w:cs="Arial"/>
                <w:position w:val="6"/>
                <w:sz w:val="22"/>
                <w:szCs w:val="22"/>
              </w:rPr>
              <w:t xml:space="preserve"> </w:t>
            </w:r>
            <w:r w:rsidRPr="000B42AF">
              <w:rPr>
                <w:rFonts w:ascii="Arial" w:hAnsi="Arial" w:cs="Arial"/>
                <w:sz w:val="52"/>
                <w:szCs w:val="52"/>
              </w:rPr>
              <w:t>□</w:t>
            </w:r>
          </w:p>
        </w:tc>
      </w:tr>
      <w:tr w:rsidR="002F7AEA" w:rsidRPr="009F6476" w14:paraId="60718905" w14:textId="77777777" w:rsidTr="00D83CD9">
        <w:tc>
          <w:tcPr>
            <w:tcW w:w="12758" w:type="dxa"/>
            <w:tcBorders>
              <w:top w:val="dashSmallGap" w:sz="4" w:space="0" w:color="auto"/>
              <w:bottom w:val="single" w:sz="4" w:space="0" w:color="auto"/>
              <w:right w:val="single" w:sz="4" w:space="0" w:color="auto"/>
            </w:tcBorders>
            <w:vAlign w:val="center"/>
          </w:tcPr>
          <w:p w14:paraId="4EDB82F0" w14:textId="77777777" w:rsidR="002F7AEA" w:rsidRPr="00E2168B" w:rsidRDefault="002F7AEA" w:rsidP="00D83CD9">
            <w:pPr>
              <w:numPr>
                <w:ilvl w:val="4"/>
                <w:numId w:val="2"/>
              </w:numPr>
              <w:tabs>
                <w:tab w:val="clear" w:pos="3600"/>
              </w:tabs>
              <w:overflowPunct w:val="0"/>
              <w:autoSpaceDE w:val="0"/>
              <w:autoSpaceDN w:val="0"/>
              <w:adjustRightInd w:val="0"/>
              <w:spacing w:before="120" w:after="120"/>
              <w:ind w:left="432" w:hanging="426"/>
              <w:textAlignment w:val="baseline"/>
              <w:rPr>
                <w:rFonts w:ascii="Arial" w:hAnsi="Arial" w:cs="Arial"/>
              </w:rPr>
            </w:pPr>
            <w:r>
              <w:rPr>
                <w:rFonts w:ascii="Arial" w:hAnsi="Arial" w:cs="Arial"/>
                <w:sz w:val="22"/>
                <w:szCs w:val="22"/>
              </w:rPr>
              <w:t>clearly and accurately identifies the exact product to be supplied</w:t>
            </w:r>
          </w:p>
        </w:tc>
        <w:tc>
          <w:tcPr>
            <w:tcW w:w="236" w:type="dxa"/>
            <w:tcBorders>
              <w:top w:val="dashSmallGap" w:sz="4" w:space="0" w:color="auto"/>
              <w:left w:val="single" w:sz="4" w:space="0" w:color="auto"/>
              <w:bottom w:val="single" w:sz="4" w:space="0" w:color="auto"/>
              <w:right w:val="single" w:sz="4" w:space="0" w:color="auto"/>
            </w:tcBorders>
          </w:tcPr>
          <w:p w14:paraId="563B21E1" w14:textId="77777777" w:rsidR="002F7AEA" w:rsidRPr="006C402A" w:rsidRDefault="002F7AEA" w:rsidP="00D83CD9">
            <w:pPr>
              <w:rPr>
                <w:rFonts w:ascii="Arial" w:hAnsi="Arial" w:cs="Arial"/>
                <w:sz w:val="22"/>
                <w:szCs w:val="22"/>
              </w:rPr>
            </w:pPr>
          </w:p>
        </w:tc>
        <w:tc>
          <w:tcPr>
            <w:tcW w:w="2032" w:type="dxa"/>
            <w:tcBorders>
              <w:top w:val="dashSmallGap" w:sz="4" w:space="0" w:color="auto"/>
              <w:left w:val="single" w:sz="4" w:space="0" w:color="auto"/>
              <w:bottom w:val="single" w:sz="4" w:space="0" w:color="auto"/>
              <w:right w:val="single" w:sz="4" w:space="0" w:color="auto"/>
            </w:tcBorders>
          </w:tcPr>
          <w:p w14:paraId="358F95C5" w14:textId="77777777" w:rsidR="002F7AEA" w:rsidRPr="006C402A" w:rsidRDefault="002F7AEA" w:rsidP="00D83CD9">
            <w:pPr>
              <w:ind w:right="-187"/>
              <w:rPr>
                <w:rFonts w:ascii="Arial" w:hAnsi="Arial" w:cs="Arial"/>
                <w:sz w:val="22"/>
                <w:szCs w:val="22"/>
              </w:rPr>
            </w:pPr>
            <w:r w:rsidRPr="000B42AF">
              <w:rPr>
                <w:rFonts w:ascii="Arial" w:hAnsi="Arial" w:cs="Arial"/>
                <w:position w:val="6"/>
                <w:sz w:val="22"/>
                <w:szCs w:val="22"/>
              </w:rPr>
              <w:t>YES</w:t>
            </w:r>
            <w:r>
              <w:rPr>
                <w:rFonts w:ascii="Arial" w:hAnsi="Arial" w:cs="Arial"/>
                <w:position w:val="6"/>
                <w:sz w:val="22"/>
                <w:szCs w:val="22"/>
              </w:rPr>
              <w:t xml:space="preserve"> </w:t>
            </w:r>
            <w:r w:rsidRPr="000B42AF">
              <w:rPr>
                <w:rFonts w:ascii="Arial" w:hAnsi="Arial" w:cs="Arial"/>
                <w:sz w:val="52"/>
                <w:szCs w:val="52"/>
              </w:rPr>
              <w:t>□</w:t>
            </w:r>
          </w:p>
        </w:tc>
      </w:tr>
    </w:tbl>
    <w:p w14:paraId="7EA27894" w14:textId="77777777" w:rsidR="002F7AEA" w:rsidRDefault="002F7AEA" w:rsidP="002F7AEA"/>
    <w:p w14:paraId="2E9213CB" w14:textId="4BE92768" w:rsidR="002F7AEA" w:rsidRDefault="002F7AEA">
      <w:pPr>
        <w:rPr>
          <w:rFonts w:ascii="Arial" w:hAnsi="Arial" w:cs="Arial"/>
          <w:b/>
          <w:bCs/>
          <w:iCs/>
          <w:sz w:val="28"/>
          <w:szCs w:val="28"/>
          <w:lang w:eastAsia="en-US"/>
        </w:rPr>
      </w:pPr>
      <w:r>
        <w:rPr>
          <w:rFonts w:ascii="Arial" w:hAnsi="Arial" w:cs="Arial"/>
          <w:b/>
          <w:bCs/>
          <w:iCs/>
          <w:sz w:val="28"/>
          <w:szCs w:val="28"/>
        </w:rPr>
        <w:br w:type="page"/>
      </w:r>
    </w:p>
    <w:p w14:paraId="1EE0D764" w14:textId="2CA94D8F" w:rsidR="002F7AEA" w:rsidRDefault="002F7AEA" w:rsidP="002F7AEA">
      <w:pPr>
        <w:jc w:val="center"/>
        <w:rPr>
          <w:rFonts w:ascii="Arial" w:hAnsi="Arial" w:cs="Arial"/>
          <w:b/>
          <w:bCs/>
          <w:iCs/>
          <w:sz w:val="28"/>
          <w:szCs w:val="28"/>
        </w:rPr>
      </w:pPr>
      <w:r>
        <w:rPr>
          <w:rFonts w:ascii="Arial" w:hAnsi="Arial" w:cs="Arial"/>
          <w:b/>
          <w:bCs/>
          <w:iCs/>
          <w:sz w:val="28"/>
          <w:szCs w:val="28"/>
          <w:lang w:eastAsia="en-US"/>
        </w:rPr>
        <w:lastRenderedPageBreak/>
        <w:t xml:space="preserve">Annexure C – Projectile </w:t>
      </w:r>
      <w:r>
        <w:rPr>
          <w:rFonts w:ascii="Arial" w:hAnsi="Arial" w:cs="Arial"/>
          <w:b/>
          <w:bCs/>
          <w:iCs/>
          <w:sz w:val="28"/>
          <w:szCs w:val="28"/>
        </w:rPr>
        <w:t>Toys for Children Up to 14 years</w:t>
      </w:r>
    </w:p>
    <w:p w14:paraId="32B3CE07" w14:textId="77777777" w:rsidR="002F7AEA" w:rsidRDefault="002F7AEA" w:rsidP="002F7AEA">
      <w:pPr>
        <w:rPr>
          <w:rFonts w:ascii="Arial" w:hAnsi="Arial" w:cs="Arial"/>
          <w:b/>
          <w:i/>
        </w:rPr>
      </w:pPr>
    </w:p>
    <w:p w14:paraId="36F3ACF3" w14:textId="4AB5182B" w:rsidR="002F7AEA" w:rsidRPr="00642D1A" w:rsidRDefault="002F7AEA" w:rsidP="002F7AEA">
      <w:pPr>
        <w:pBdr>
          <w:top w:val="single" w:sz="18" w:space="1" w:color="auto"/>
          <w:left w:val="single" w:sz="18" w:space="4" w:color="auto"/>
          <w:bottom w:val="single" w:sz="18" w:space="1" w:color="auto"/>
          <w:right w:val="single" w:sz="18" w:space="4" w:color="auto"/>
        </w:pBdr>
        <w:spacing w:line="300" w:lineRule="atLeast"/>
        <w:ind w:left="284" w:right="372"/>
        <w:jc w:val="center"/>
        <w:rPr>
          <w:rFonts w:ascii="Arial" w:hAnsi="Arial" w:cs="Arial"/>
          <w:sz w:val="22"/>
          <w:szCs w:val="22"/>
        </w:rPr>
      </w:pPr>
      <w:r>
        <w:rPr>
          <w:rFonts w:ascii="Arial" w:hAnsi="Arial" w:cs="Arial"/>
          <w:b/>
        </w:rPr>
        <w:t>As a supplier of “projectile t</w:t>
      </w:r>
      <w:r w:rsidRPr="00B745E5">
        <w:rPr>
          <w:rFonts w:ascii="Arial" w:hAnsi="Arial" w:cs="Arial"/>
          <w:b/>
        </w:rPr>
        <w:t xml:space="preserve">oys for children up to </w:t>
      </w:r>
      <w:r>
        <w:rPr>
          <w:rFonts w:ascii="Arial" w:hAnsi="Arial" w:cs="Arial"/>
          <w:b/>
        </w:rPr>
        <w:t>14</w:t>
      </w:r>
      <w:r w:rsidRPr="00B745E5">
        <w:rPr>
          <w:rFonts w:ascii="Arial" w:hAnsi="Arial" w:cs="Arial"/>
          <w:b/>
        </w:rPr>
        <w:t xml:space="preserve"> years</w:t>
      </w:r>
      <w:r>
        <w:rPr>
          <w:rFonts w:ascii="Arial" w:hAnsi="Arial" w:cs="Arial"/>
          <w:b/>
          <w:bCs/>
          <w:iCs/>
        </w:rPr>
        <w:t xml:space="preserve">” you must complete this form to verify the products to be supplied meet the requirements of Australia’s </w:t>
      </w:r>
      <w:r w:rsidRPr="00C246AC">
        <w:rPr>
          <w:rFonts w:ascii="Arial" w:hAnsi="Arial" w:cs="Arial"/>
          <w:b/>
        </w:rPr>
        <w:t xml:space="preserve">Mandatory Standard for </w:t>
      </w:r>
      <w:r>
        <w:rPr>
          <w:rFonts w:ascii="Arial" w:hAnsi="Arial" w:cs="Arial"/>
          <w:b/>
        </w:rPr>
        <w:t xml:space="preserve">Projectile </w:t>
      </w:r>
      <w:r w:rsidRPr="00C246AC">
        <w:rPr>
          <w:rFonts w:ascii="Arial" w:hAnsi="Arial" w:cs="Arial"/>
          <w:b/>
        </w:rPr>
        <w:t>Toys</w:t>
      </w:r>
      <w:r>
        <w:rPr>
          <w:rFonts w:ascii="Arial" w:hAnsi="Arial" w:cs="Arial"/>
          <w:b/>
          <w:bCs/>
          <w:iCs/>
        </w:rPr>
        <w:t>.</w:t>
      </w:r>
    </w:p>
    <w:p w14:paraId="3D3EA7EA" w14:textId="77777777" w:rsidR="002F7AEA" w:rsidRDefault="002F7AEA" w:rsidP="002F7AEA">
      <w:pPr>
        <w:spacing w:line="300" w:lineRule="atLeast"/>
        <w:ind w:left="142" w:right="372"/>
        <w:jc w:val="both"/>
        <w:rPr>
          <w:rFonts w:ascii="Arial" w:hAnsi="Arial" w:cs="Arial"/>
        </w:rPr>
      </w:pPr>
    </w:p>
    <w:p w14:paraId="27BC9A58" w14:textId="5F4FB85B" w:rsidR="002F7AEA" w:rsidRPr="00521551" w:rsidRDefault="002F7AEA" w:rsidP="002F7AEA">
      <w:pPr>
        <w:spacing w:line="300" w:lineRule="atLeast"/>
        <w:ind w:left="142" w:right="372"/>
        <w:jc w:val="center"/>
        <w:rPr>
          <w:rFonts w:ascii="Arial" w:hAnsi="Arial" w:cs="Arial"/>
          <w:color w:val="FF0000"/>
        </w:rPr>
      </w:pPr>
      <w:r w:rsidRPr="00521551">
        <w:rPr>
          <w:rFonts w:ascii="Arial" w:hAnsi="Arial" w:cs="Arial"/>
          <w:color w:val="FF0000"/>
        </w:rPr>
        <w:t xml:space="preserve">By completing this </w:t>
      </w:r>
      <w:r>
        <w:rPr>
          <w:rFonts w:ascii="Arial" w:hAnsi="Arial" w:cs="Arial"/>
          <w:color w:val="FF0000"/>
        </w:rPr>
        <w:t>Annexure</w:t>
      </w:r>
      <w:r w:rsidRPr="00521551">
        <w:rPr>
          <w:rFonts w:ascii="Arial" w:hAnsi="Arial" w:cs="Arial"/>
          <w:color w:val="FF0000"/>
        </w:rPr>
        <w:t xml:space="preserve"> you are verifying the products</w:t>
      </w:r>
      <w:r>
        <w:rPr>
          <w:rFonts w:ascii="Arial" w:hAnsi="Arial" w:cs="Arial"/>
          <w:color w:val="FF0000"/>
        </w:rPr>
        <w:t xml:space="preserve"> </w:t>
      </w:r>
      <w:r w:rsidRPr="00521551">
        <w:rPr>
          <w:rFonts w:ascii="Arial" w:hAnsi="Arial" w:cs="Arial"/>
          <w:color w:val="FF0000"/>
        </w:rPr>
        <w:t xml:space="preserve">comply with the </w:t>
      </w:r>
      <w:r w:rsidRPr="00DC5BB6">
        <w:rPr>
          <w:rFonts w:ascii="Arial" w:hAnsi="Arial" w:cs="Arial"/>
          <w:color w:val="FF0000"/>
        </w:rPr>
        <w:t xml:space="preserve">Mandatory Standard for </w:t>
      </w:r>
      <w:r>
        <w:rPr>
          <w:rFonts w:ascii="Arial" w:hAnsi="Arial" w:cs="Arial"/>
          <w:color w:val="FF0000"/>
        </w:rPr>
        <w:t xml:space="preserve">Projectile </w:t>
      </w:r>
      <w:r w:rsidRPr="00DC5BB6">
        <w:rPr>
          <w:rFonts w:ascii="Arial" w:hAnsi="Arial" w:cs="Arial"/>
          <w:color w:val="FF0000"/>
        </w:rPr>
        <w:t>Toys</w:t>
      </w:r>
      <w:r w:rsidRPr="00521551">
        <w:rPr>
          <w:rFonts w:ascii="Arial" w:hAnsi="Arial" w:cs="Arial"/>
          <w:color w:val="FF0000"/>
        </w:rPr>
        <w:t>.</w:t>
      </w:r>
    </w:p>
    <w:p w14:paraId="0979EFBF" w14:textId="77777777" w:rsidR="002F7AEA" w:rsidRPr="00A33A02" w:rsidRDefault="002F7AEA" w:rsidP="002F7AEA">
      <w:pPr>
        <w:spacing w:line="300" w:lineRule="atLeast"/>
        <w:ind w:left="142" w:right="372"/>
        <w:jc w:val="both"/>
        <w:rPr>
          <w:rFonts w:ascii="Arial" w:hAnsi="Arial" w:cs="Arial"/>
        </w:rPr>
      </w:pPr>
    </w:p>
    <w:p w14:paraId="65AB7D01" w14:textId="08D90AD1" w:rsidR="002F7AEA" w:rsidRDefault="002F7AEA" w:rsidP="002F7AEA">
      <w:pPr>
        <w:ind w:left="142" w:right="372"/>
        <w:rPr>
          <w:rFonts w:ascii="Arial" w:hAnsi="Arial" w:cs="Arial"/>
          <w:sz w:val="22"/>
          <w:szCs w:val="22"/>
        </w:rPr>
      </w:pPr>
      <w:r w:rsidRPr="0003078F">
        <w:rPr>
          <w:rFonts w:ascii="Arial" w:hAnsi="Arial" w:cs="Arial"/>
          <w:b/>
          <w:sz w:val="22"/>
          <w:szCs w:val="22"/>
        </w:rPr>
        <w:t>What products must comply?</w:t>
      </w:r>
      <w:r>
        <w:rPr>
          <w:rFonts w:ascii="Arial" w:hAnsi="Arial" w:cs="Arial"/>
          <w:sz w:val="22"/>
          <w:szCs w:val="22"/>
        </w:rPr>
        <w:t xml:space="preserve"> </w:t>
      </w:r>
      <w:r w:rsidRPr="00914394">
        <w:rPr>
          <w:rFonts w:ascii="Arial" w:hAnsi="Arial" w:cs="Arial"/>
          <w:sz w:val="22"/>
          <w:szCs w:val="22"/>
        </w:rPr>
        <w:t xml:space="preserve">The Mandatory Standard applies to toys </w:t>
      </w:r>
      <w:r w:rsidRPr="00C41702">
        <w:rPr>
          <w:rFonts w:ascii="Arial" w:hAnsi="Arial" w:cs="Arial"/>
          <w:sz w:val="22"/>
          <w:szCs w:val="22"/>
        </w:rPr>
        <w:t xml:space="preserve">designed or clearly intended for use in play by children up to </w:t>
      </w:r>
      <w:r>
        <w:rPr>
          <w:rFonts w:ascii="Arial" w:hAnsi="Arial" w:cs="Arial"/>
          <w:sz w:val="22"/>
          <w:szCs w:val="22"/>
        </w:rPr>
        <w:t>14 years that</w:t>
      </w:r>
      <w:r w:rsidRPr="00C41702">
        <w:rPr>
          <w:rFonts w:ascii="Arial" w:hAnsi="Arial" w:cs="Arial"/>
          <w:sz w:val="22"/>
          <w:szCs w:val="22"/>
        </w:rPr>
        <w:t xml:space="preserve"> are capable of launching a projectile</w:t>
      </w:r>
      <w:r>
        <w:rPr>
          <w:rFonts w:ascii="Arial" w:hAnsi="Arial" w:cs="Arial"/>
          <w:sz w:val="22"/>
          <w:szCs w:val="22"/>
        </w:rPr>
        <w:t>.</w:t>
      </w:r>
    </w:p>
    <w:p w14:paraId="7BD7C98B" w14:textId="77777777" w:rsidR="002F7AEA" w:rsidRPr="00D9022A" w:rsidRDefault="002F7AEA" w:rsidP="002F7AEA">
      <w:pPr>
        <w:ind w:left="142" w:right="372"/>
        <w:rPr>
          <w:rFonts w:ascii="Arial" w:hAnsi="Arial" w:cs="Arial"/>
          <w:b/>
          <w:sz w:val="22"/>
          <w:szCs w:val="22"/>
        </w:rPr>
      </w:pPr>
    </w:p>
    <w:tbl>
      <w:tblPr>
        <w:tblStyle w:val="TableGrid"/>
        <w:tblW w:w="15026" w:type="dxa"/>
        <w:tblInd w:w="250" w:type="dxa"/>
        <w:tblBorders>
          <w:insideH w:val="single" w:sz="6" w:space="0" w:color="auto"/>
          <w:insideV w:val="single" w:sz="6" w:space="0" w:color="auto"/>
        </w:tblBorders>
        <w:tblLook w:val="01E0" w:firstRow="1" w:lastRow="1" w:firstColumn="1" w:lastColumn="1" w:noHBand="0" w:noVBand="0"/>
      </w:tblPr>
      <w:tblGrid>
        <w:gridCol w:w="12758"/>
        <w:gridCol w:w="236"/>
        <w:gridCol w:w="2032"/>
      </w:tblGrid>
      <w:tr w:rsidR="002F7AEA" w:rsidRPr="009F6476" w14:paraId="6ACEC17F" w14:textId="77777777" w:rsidTr="00D83CD9">
        <w:trPr>
          <w:cantSplit/>
          <w:tblHeader/>
        </w:trPr>
        <w:tc>
          <w:tcPr>
            <w:tcW w:w="12758" w:type="dxa"/>
            <w:tcBorders>
              <w:right w:val="single" w:sz="4" w:space="0" w:color="auto"/>
            </w:tcBorders>
          </w:tcPr>
          <w:p w14:paraId="205BE491" w14:textId="77777777" w:rsidR="002F7AEA" w:rsidRPr="006C402A" w:rsidRDefault="002F7AEA" w:rsidP="00D83CD9">
            <w:pPr>
              <w:tabs>
                <w:tab w:val="center" w:pos="6271"/>
                <w:tab w:val="left" w:pos="7743"/>
              </w:tabs>
              <w:spacing w:before="120" w:after="120"/>
              <w:rPr>
                <w:rFonts w:ascii="Arial" w:hAnsi="Arial" w:cs="Arial"/>
                <w:b/>
                <w:sz w:val="22"/>
                <w:szCs w:val="22"/>
              </w:rPr>
            </w:pPr>
            <w:r>
              <w:rPr>
                <w:rFonts w:ascii="Arial" w:hAnsi="Arial" w:cs="Arial"/>
                <w:b/>
                <w:sz w:val="22"/>
                <w:szCs w:val="22"/>
              </w:rPr>
              <w:tab/>
              <w:t>Supplier Verification:</w:t>
            </w:r>
            <w:r>
              <w:rPr>
                <w:rFonts w:ascii="Arial" w:hAnsi="Arial" w:cs="Arial"/>
                <w:b/>
                <w:sz w:val="22"/>
                <w:szCs w:val="22"/>
              </w:rPr>
              <w:tab/>
            </w:r>
          </w:p>
        </w:tc>
        <w:tc>
          <w:tcPr>
            <w:tcW w:w="236" w:type="dxa"/>
            <w:tcBorders>
              <w:top w:val="single" w:sz="4" w:space="0" w:color="auto"/>
              <w:left w:val="single" w:sz="4" w:space="0" w:color="auto"/>
              <w:bottom w:val="single" w:sz="4" w:space="0" w:color="auto"/>
              <w:right w:val="single" w:sz="4" w:space="0" w:color="auto"/>
            </w:tcBorders>
          </w:tcPr>
          <w:p w14:paraId="005C46F3" w14:textId="77777777" w:rsidR="002F7AEA" w:rsidRPr="006C402A" w:rsidRDefault="002F7AEA" w:rsidP="00D83CD9">
            <w:pPr>
              <w:spacing w:before="60" w:after="60"/>
              <w:ind w:right="-108"/>
              <w:jc w:val="center"/>
              <w:rPr>
                <w:rFonts w:ascii="Arial" w:hAnsi="Arial" w:cs="Arial"/>
                <w:b/>
                <w:sz w:val="22"/>
                <w:szCs w:val="22"/>
              </w:rPr>
            </w:pPr>
          </w:p>
        </w:tc>
        <w:tc>
          <w:tcPr>
            <w:tcW w:w="2032" w:type="dxa"/>
            <w:tcBorders>
              <w:left w:val="single" w:sz="4" w:space="0" w:color="auto"/>
              <w:bottom w:val="single" w:sz="6" w:space="0" w:color="auto"/>
            </w:tcBorders>
          </w:tcPr>
          <w:p w14:paraId="6F1A9B8F" w14:textId="77777777" w:rsidR="002F7AEA" w:rsidRPr="006C402A" w:rsidRDefault="002F7AEA" w:rsidP="00D83CD9">
            <w:pPr>
              <w:spacing w:before="120" w:after="120"/>
              <w:jc w:val="center"/>
              <w:rPr>
                <w:rFonts w:ascii="Arial" w:hAnsi="Arial" w:cs="Arial"/>
                <w:b/>
                <w:sz w:val="22"/>
                <w:szCs w:val="22"/>
              </w:rPr>
            </w:pPr>
            <w:r>
              <w:rPr>
                <w:rFonts w:ascii="Arial" w:hAnsi="Arial" w:cs="Arial"/>
                <w:b/>
                <w:sz w:val="22"/>
                <w:szCs w:val="22"/>
              </w:rPr>
              <w:t>Tick if Complies</w:t>
            </w:r>
          </w:p>
        </w:tc>
      </w:tr>
      <w:tr w:rsidR="002F7AEA" w:rsidRPr="009F6476" w14:paraId="4CD718F7" w14:textId="77777777" w:rsidTr="00D83CD9">
        <w:trPr>
          <w:cantSplit/>
          <w:trHeight w:val="579"/>
        </w:trPr>
        <w:tc>
          <w:tcPr>
            <w:tcW w:w="12758" w:type="dxa"/>
            <w:tcBorders>
              <w:bottom w:val="single" w:sz="4" w:space="0" w:color="auto"/>
              <w:right w:val="single" w:sz="4" w:space="0" w:color="auto"/>
            </w:tcBorders>
          </w:tcPr>
          <w:p w14:paraId="18E219CE" w14:textId="77777777" w:rsidR="002F7AEA" w:rsidRPr="002F7AEA" w:rsidRDefault="002F7AEA" w:rsidP="00D83CD9">
            <w:pPr>
              <w:tabs>
                <w:tab w:val="left" w:pos="11085"/>
              </w:tabs>
              <w:spacing w:before="120" w:after="120"/>
              <w:rPr>
                <w:rFonts w:ascii="Arial" w:hAnsi="Arial" w:cs="Arial"/>
                <w:sz w:val="22"/>
                <w:szCs w:val="22"/>
              </w:rPr>
            </w:pPr>
            <w:r w:rsidRPr="002F7AEA">
              <w:rPr>
                <w:rFonts w:ascii="Arial" w:hAnsi="Arial" w:cs="Arial"/>
                <w:b/>
                <w:sz w:val="22"/>
                <w:szCs w:val="22"/>
              </w:rPr>
              <w:t xml:space="preserve">Complies with Mandatory Standard – </w:t>
            </w:r>
            <w:r w:rsidRPr="002F7AEA">
              <w:rPr>
                <w:rFonts w:ascii="Arial" w:hAnsi="Arial" w:cs="Arial"/>
                <w:sz w:val="22"/>
                <w:szCs w:val="22"/>
              </w:rPr>
              <w:t>Confirmation that the product complies with the Mandatory Standard.</w:t>
            </w:r>
            <w:r w:rsidRPr="002F7AEA">
              <w:rPr>
                <w:rFonts w:ascii="Arial" w:hAnsi="Arial" w:cs="Arial"/>
                <w:sz w:val="22"/>
                <w:szCs w:val="22"/>
              </w:rPr>
              <w:tab/>
            </w:r>
          </w:p>
        </w:tc>
        <w:tc>
          <w:tcPr>
            <w:tcW w:w="236" w:type="dxa"/>
            <w:tcBorders>
              <w:top w:val="single" w:sz="4" w:space="0" w:color="auto"/>
              <w:left w:val="single" w:sz="4" w:space="0" w:color="auto"/>
              <w:bottom w:val="single" w:sz="4" w:space="0" w:color="auto"/>
              <w:right w:val="single" w:sz="4" w:space="0" w:color="auto"/>
            </w:tcBorders>
          </w:tcPr>
          <w:p w14:paraId="3504A045" w14:textId="77777777" w:rsidR="002F7AEA" w:rsidRPr="006C402A" w:rsidRDefault="002F7AEA" w:rsidP="00D83CD9">
            <w:pPr>
              <w:rPr>
                <w:rFonts w:ascii="Arial" w:hAnsi="Arial" w:cs="Arial"/>
                <w:sz w:val="22"/>
                <w:szCs w:val="22"/>
              </w:rPr>
            </w:pPr>
          </w:p>
        </w:tc>
        <w:tc>
          <w:tcPr>
            <w:tcW w:w="2032" w:type="dxa"/>
            <w:tcBorders>
              <w:top w:val="single" w:sz="6" w:space="0" w:color="auto"/>
              <w:left w:val="single" w:sz="4" w:space="0" w:color="auto"/>
              <w:bottom w:val="single" w:sz="4" w:space="0" w:color="auto"/>
              <w:right w:val="single" w:sz="4" w:space="0" w:color="auto"/>
            </w:tcBorders>
          </w:tcPr>
          <w:p w14:paraId="0D8545E5" w14:textId="77777777" w:rsidR="002F7AEA" w:rsidRPr="006C402A" w:rsidRDefault="002F7AEA" w:rsidP="00D83CD9">
            <w:pPr>
              <w:ind w:right="-187"/>
              <w:rPr>
                <w:rFonts w:ascii="Arial" w:hAnsi="Arial" w:cs="Arial"/>
                <w:sz w:val="22"/>
                <w:szCs w:val="22"/>
              </w:rPr>
            </w:pPr>
            <w:r w:rsidRPr="000B42AF">
              <w:rPr>
                <w:rFonts w:ascii="Arial" w:hAnsi="Arial" w:cs="Arial"/>
                <w:position w:val="6"/>
                <w:sz w:val="22"/>
                <w:szCs w:val="22"/>
              </w:rPr>
              <w:t>YES</w:t>
            </w:r>
            <w:r>
              <w:rPr>
                <w:rFonts w:ascii="Arial" w:hAnsi="Arial" w:cs="Arial"/>
                <w:position w:val="6"/>
                <w:sz w:val="22"/>
                <w:szCs w:val="22"/>
              </w:rPr>
              <w:t xml:space="preserve"> </w:t>
            </w:r>
            <w:r w:rsidRPr="000B42AF">
              <w:rPr>
                <w:rFonts w:ascii="Arial" w:hAnsi="Arial" w:cs="Arial"/>
                <w:sz w:val="52"/>
                <w:szCs w:val="52"/>
              </w:rPr>
              <w:t>□</w:t>
            </w:r>
          </w:p>
        </w:tc>
      </w:tr>
      <w:tr w:rsidR="002F7AEA" w:rsidRPr="009F6476" w14:paraId="1C2CB07D" w14:textId="77777777" w:rsidTr="00D83CD9">
        <w:tc>
          <w:tcPr>
            <w:tcW w:w="12758" w:type="dxa"/>
            <w:tcBorders>
              <w:top w:val="single" w:sz="4" w:space="0" w:color="auto"/>
              <w:bottom w:val="dashSmallGap" w:sz="4" w:space="0" w:color="auto"/>
              <w:right w:val="single" w:sz="4" w:space="0" w:color="auto"/>
            </w:tcBorders>
            <w:vAlign w:val="center"/>
          </w:tcPr>
          <w:p w14:paraId="72E58D1A" w14:textId="77777777" w:rsidR="002F7AEA" w:rsidRPr="002F7AEA" w:rsidRDefault="002F7AEA" w:rsidP="00D83CD9">
            <w:pPr>
              <w:tabs>
                <w:tab w:val="left" w:pos="1080"/>
              </w:tabs>
              <w:overflowPunct w:val="0"/>
              <w:autoSpaceDE w:val="0"/>
              <w:autoSpaceDN w:val="0"/>
              <w:adjustRightInd w:val="0"/>
              <w:spacing w:before="120" w:after="120"/>
              <w:textAlignment w:val="baseline"/>
              <w:rPr>
                <w:rFonts w:ascii="Arial" w:hAnsi="Arial" w:cs="Arial"/>
                <w:sz w:val="22"/>
                <w:szCs w:val="22"/>
              </w:rPr>
            </w:pPr>
            <w:r w:rsidRPr="002F7AEA">
              <w:rPr>
                <w:rFonts w:ascii="Arial" w:hAnsi="Arial" w:cs="Arial"/>
                <w:b/>
                <w:sz w:val="22"/>
                <w:szCs w:val="22"/>
              </w:rPr>
              <w:t xml:space="preserve">Test report - </w:t>
            </w:r>
            <w:r w:rsidRPr="002F7AEA">
              <w:rPr>
                <w:rFonts w:ascii="Arial" w:hAnsi="Arial" w:cs="Arial"/>
                <w:sz w:val="22"/>
                <w:szCs w:val="22"/>
              </w:rPr>
              <w:t>Test report obtained that meets the following requirements:</w:t>
            </w:r>
          </w:p>
        </w:tc>
        <w:tc>
          <w:tcPr>
            <w:tcW w:w="236" w:type="dxa"/>
            <w:tcBorders>
              <w:top w:val="single" w:sz="4" w:space="0" w:color="auto"/>
              <w:left w:val="single" w:sz="4" w:space="0" w:color="auto"/>
              <w:bottom w:val="dashSmallGap" w:sz="4" w:space="0" w:color="auto"/>
              <w:right w:val="single" w:sz="4" w:space="0" w:color="auto"/>
            </w:tcBorders>
          </w:tcPr>
          <w:p w14:paraId="6B630253" w14:textId="77777777" w:rsidR="002F7AEA" w:rsidRPr="006C402A" w:rsidRDefault="002F7AEA" w:rsidP="00D83CD9">
            <w:pPr>
              <w:rPr>
                <w:rFonts w:ascii="Arial" w:hAnsi="Arial" w:cs="Arial"/>
                <w:sz w:val="22"/>
                <w:szCs w:val="22"/>
              </w:rPr>
            </w:pPr>
          </w:p>
        </w:tc>
        <w:tc>
          <w:tcPr>
            <w:tcW w:w="2032" w:type="dxa"/>
            <w:tcBorders>
              <w:top w:val="single" w:sz="4" w:space="0" w:color="auto"/>
              <w:left w:val="single" w:sz="4" w:space="0" w:color="auto"/>
              <w:bottom w:val="dashSmallGap" w:sz="4" w:space="0" w:color="auto"/>
              <w:right w:val="single" w:sz="4" w:space="0" w:color="auto"/>
            </w:tcBorders>
          </w:tcPr>
          <w:p w14:paraId="505D08F0" w14:textId="77777777" w:rsidR="002F7AEA" w:rsidRPr="006C402A" w:rsidRDefault="002F7AEA" w:rsidP="00D83CD9">
            <w:pPr>
              <w:ind w:right="-186"/>
              <w:rPr>
                <w:rFonts w:ascii="Arial" w:hAnsi="Arial" w:cs="Arial"/>
                <w:sz w:val="22"/>
                <w:szCs w:val="22"/>
              </w:rPr>
            </w:pPr>
          </w:p>
        </w:tc>
      </w:tr>
      <w:tr w:rsidR="002F7AEA" w:rsidRPr="009F6476" w14:paraId="780C2637" w14:textId="77777777" w:rsidTr="00D83CD9">
        <w:tc>
          <w:tcPr>
            <w:tcW w:w="12758" w:type="dxa"/>
            <w:tcBorders>
              <w:top w:val="dashSmallGap" w:sz="4" w:space="0" w:color="auto"/>
              <w:bottom w:val="dashSmallGap" w:sz="4" w:space="0" w:color="auto"/>
              <w:right w:val="single" w:sz="4" w:space="0" w:color="auto"/>
            </w:tcBorders>
            <w:vAlign w:val="center"/>
          </w:tcPr>
          <w:p w14:paraId="18D16102" w14:textId="77777777" w:rsidR="002F7AEA" w:rsidRDefault="002F7AEA" w:rsidP="00546066">
            <w:pPr>
              <w:numPr>
                <w:ilvl w:val="4"/>
                <w:numId w:val="2"/>
              </w:numPr>
              <w:tabs>
                <w:tab w:val="clear" w:pos="3600"/>
              </w:tabs>
              <w:overflowPunct w:val="0"/>
              <w:autoSpaceDE w:val="0"/>
              <w:autoSpaceDN w:val="0"/>
              <w:adjustRightInd w:val="0"/>
              <w:spacing w:before="120" w:after="120"/>
              <w:ind w:left="432" w:hanging="426"/>
              <w:textAlignment w:val="baseline"/>
              <w:rPr>
                <w:rFonts w:ascii="Arial" w:hAnsi="Arial" w:cs="Arial"/>
                <w:sz w:val="22"/>
                <w:szCs w:val="22"/>
              </w:rPr>
            </w:pPr>
            <w:r w:rsidRPr="002F7AEA">
              <w:rPr>
                <w:rFonts w:ascii="Arial" w:hAnsi="Arial" w:cs="Arial"/>
                <w:sz w:val="22"/>
                <w:szCs w:val="22"/>
              </w:rPr>
              <w:t>confirms the product meets all the applicable requirements of:</w:t>
            </w:r>
          </w:p>
          <w:p w14:paraId="4C0A1EE6" w14:textId="77777777" w:rsidR="00546066" w:rsidRPr="004A36A6" w:rsidRDefault="00546066" w:rsidP="00546066">
            <w:pPr>
              <w:pStyle w:val="ListParagraph"/>
              <w:numPr>
                <w:ilvl w:val="0"/>
                <w:numId w:val="15"/>
              </w:numPr>
              <w:overflowPunct w:val="0"/>
              <w:autoSpaceDE w:val="0"/>
              <w:autoSpaceDN w:val="0"/>
              <w:adjustRightInd w:val="0"/>
              <w:spacing w:before="120" w:after="120"/>
              <w:ind w:left="738" w:hanging="284"/>
              <w:textAlignment w:val="baseline"/>
              <w:rPr>
                <w:rFonts w:ascii="Arial" w:hAnsi="Arial" w:cs="Arial"/>
                <w:i/>
                <w:sz w:val="22"/>
                <w:szCs w:val="22"/>
              </w:rPr>
            </w:pPr>
            <w:r w:rsidRPr="004A36A6">
              <w:rPr>
                <w:rFonts w:ascii="Arial" w:hAnsi="Arial" w:cs="Arial"/>
                <w:i/>
                <w:sz w:val="22"/>
                <w:szCs w:val="22"/>
              </w:rPr>
              <w:t>AS/NZS ISO 8124.1:2002 Safety of toys, Part 1: Safety aspects related to mechanical and physical properties;</w:t>
            </w:r>
            <w:r>
              <w:rPr>
                <w:rFonts w:ascii="Arial" w:hAnsi="Arial" w:cs="Arial"/>
                <w:i/>
                <w:sz w:val="22"/>
                <w:szCs w:val="22"/>
              </w:rPr>
              <w:t xml:space="preserve"> or</w:t>
            </w:r>
          </w:p>
          <w:p w14:paraId="3B502D6E" w14:textId="77777777" w:rsidR="00546066" w:rsidRPr="004A36A6" w:rsidRDefault="00546066" w:rsidP="00546066">
            <w:pPr>
              <w:pStyle w:val="ListParagraph"/>
              <w:numPr>
                <w:ilvl w:val="0"/>
                <w:numId w:val="15"/>
              </w:numPr>
              <w:overflowPunct w:val="0"/>
              <w:autoSpaceDE w:val="0"/>
              <w:autoSpaceDN w:val="0"/>
              <w:adjustRightInd w:val="0"/>
              <w:spacing w:before="120" w:after="120"/>
              <w:ind w:left="738" w:hanging="284"/>
              <w:textAlignment w:val="baseline"/>
              <w:rPr>
                <w:rFonts w:ascii="Arial" w:hAnsi="Arial" w:cs="Arial"/>
                <w:i/>
                <w:sz w:val="22"/>
                <w:szCs w:val="22"/>
              </w:rPr>
            </w:pPr>
            <w:r w:rsidRPr="004A36A6">
              <w:rPr>
                <w:rFonts w:ascii="Arial" w:hAnsi="Arial" w:cs="Arial"/>
                <w:i/>
                <w:sz w:val="22"/>
                <w:szCs w:val="22"/>
              </w:rPr>
              <w:t>ASTM F963-16 Standard consumer safety specification for toy safety;</w:t>
            </w:r>
            <w:r>
              <w:rPr>
                <w:rFonts w:ascii="Arial" w:hAnsi="Arial" w:cs="Arial"/>
                <w:i/>
                <w:sz w:val="22"/>
                <w:szCs w:val="22"/>
              </w:rPr>
              <w:t xml:space="preserve"> or</w:t>
            </w:r>
          </w:p>
          <w:p w14:paraId="797B61F4" w14:textId="0DEBA091" w:rsidR="00546066" w:rsidRPr="002F7AEA" w:rsidRDefault="00546066" w:rsidP="00546066">
            <w:pPr>
              <w:pStyle w:val="ListParagraph"/>
              <w:numPr>
                <w:ilvl w:val="0"/>
                <w:numId w:val="15"/>
              </w:numPr>
              <w:overflowPunct w:val="0"/>
              <w:autoSpaceDE w:val="0"/>
              <w:autoSpaceDN w:val="0"/>
              <w:adjustRightInd w:val="0"/>
              <w:spacing w:before="120" w:after="120"/>
              <w:ind w:left="738" w:hanging="284"/>
              <w:textAlignment w:val="baseline"/>
              <w:rPr>
                <w:rFonts w:ascii="Arial" w:hAnsi="Arial" w:cs="Arial"/>
                <w:sz w:val="22"/>
                <w:szCs w:val="22"/>
              </w:rPr>
            </w:pPr>
            <w:r w:rsidRPr="004A36A6">
              <w:rPr>
                <w:rFonts w:ascii="Arial" w:hAnsi="Arial" w:cs="Arial"/>
                <w:i/>
                <w:sz w:val="22"/>
                <w:szCs w:val="22"/>
              </w:rPr>
              <w:t>EN 71-1:2014 Safety of toys – Part 1: Mechanical and physical properties</w:t>
            </w:r>
          </w:p>
        </w:tc>
        <w:tc>
          <w:tcPr>
            <w:tcW w:w="236" w:type="dxa"/>
            <w:tcBorders>
              <w:top w:val="dashSmallGap" w:sz="4" w:space="0" w:color="auto"/>
              <w:left w:val="single" w:sz="4" w:space="0" w:color="auto"/>
              <w:bottom w:val="dashSmallGap" w:sz="4" w:space="0" w:color="auto"/>
              <w:right w:val="single" w:sz="4" w:space="0" w:color="auto"/>
            </w:tcBorders>
          </w:tcPr>
          <w:p w14:paraId="0D69D6D6" w14:textId="77777777" w:rsidR="002F7AEA" w:rsidRPr="006C402A" w:rsidRDefault="002F7AEA" w:rsidP="00D83CD9">
            <w:pPr>
              <w:rPr>
                <w:rFonts w:ascii="Arial" w:hAnsi="Arial" w:cs="Arial"/>
                <w:sz w:val="22"/>
                <w:szCs w:val="22"/>
              </w:rPr>
            </w:pPr>
          </w:p>
        </w:tc>
        <w:tc>
          <w:tcPr>
            <w:tcW w:w="2032" w:type="dxa"/>
            <w:tcBorders>
              <w:top w:val="dashSmallGap" w:sz="4" w:space="0" w:color="auto"/>
              <w:left w:val="single" w:sz="4" w:space="0" w:color="auto"/>
              <w:bottom w:val="dashSmallGap" w:sz="4" w:space="0" w:color="auto"/>
              <w:right w:val="single" w:sz="4" w:space="0" w:color="auto"/>
            </w:tcBorders>
          </w:tcPr>
          <w:p w14:paraId="306399B3" w14:textId="77777777" w:rsidR="002F7AEA" w:rsidRPr="006C402A" w:rsidRDefault="002F7AEA" w:rsidP="00D83CD9">
            <w:pPr>
              <w:ind w:right="-187"/>
              <w:rPr>
                <w:rFonts w:ascii="Arial" w:hAnsi="Arial" w:cs="Arial"/>
                <w:sz w:val="22"/>
                <w:szCs w:val="22"/>
              </w:rPr>
            </w:pPr>
            <w:r w:rsidRPr="000B42AF">
              <w:rPr>
                <w:rFonts w:ascii="Arial" w:hAnsi="Arial" w:cs="Arial"/>
                <w:position w:val="6"/>
                <w:sz w:val="22"/>
                <w:szCs w:val="22"/>
              </w:rPr>
              <w:t>YES</w:t>
            </w:r>
            <w:r>
              <w:rPr>
                <w:rFonts w:ascii="Arial" w:hAnsi="Arial" w:cs="Arial"/>
                <w:position w:val="6"/>
                <w:sz w:val="22"/>
                <w:szCs w:val="22"/>
              </w:rPr>
              <w:t xml:space="preserve"> </w:t>
            </w:r>
            <w:r w:rsidRPr="000B42AF">
              <w:rPr>
                <w:rFonts w:ascii="Arial" w:hAnsi="Arial" w:cs="Arial"/>
                <w:sz w:val="52"/>
                <w:szCs w:val="52"/>
              </w:rPr>
              <w:t>□</w:t>
            </w:r>
          </w:p>
        </w:tc>
      </w:tr>
      <w:tr w:rsidR="002F7AEA" w:rsidRPr="009F6476" w14:paraId="6C0661AB" w14:textId="77777777" w:rsidTr="00D83CD9">
        <w:tc>
          <w:tcPr>
            <w:tcW w:w="12758" w:type="dxa"/>
            <w:tcBorders>
              <w:top w:val="dashSmallGap" w:sz="4" w:space="0" w:color="auto"/>
              <w:bottom w:val="dashSmallGap" w:sz="4" w:space="0" w:color="auto"/>
              <w:right w:val="single" w:sz="4" w:space="0" w:color="auto"/>
            </w:tcBorders>
            <w:vAlign w:val="center"/>
          </w:tcPr>
          <w:p w14:paraId="0523030C" w14:textId="77777777" w:rsidR="002F7AEA" w:rsidRPr="002F7AEA" w:rsidRDefault="002F7AEA" w:rsidP="00D83CD9">
            <w:pPr>
              <w:numPr>
                <w:ilvl w:val="4"/>
                <w:numId w:val="2"/>
              </w:numPr>
              <w:tabs>
                <w:tab w:val="clear" w:pos="3600"/>
              </w:tabs>
              <w:overflowPunct w:val="0"/>
              <w:autoSpaceDE w:val="0"/>
              <w:autoSpaceDN w:val="0"/>
              <w:adjustRightInd w:val="0"/>
              <w:spacing w:before="120" w:after="120"/>
              <w:ind w:left="432" w:hanging="426"/>
              <w:textAlignment w:val="baseline"/>
              <w:rPr>
                <w:rFonts w:ascii="Arial" w:hAnsi="Arial" w:cs="Arial"/>
                <w:sz w:val="22"/>
                <w:szCs w:val="22"/>
              </w:rPr>
            </w:pPr>
            <w:r w:rsidRPr="002F7AEA">
              <w:rPr>
                <w:rFonts w:ascii="Arial" w:hAnsi="Arial" w:cs="Arial"/>
                <w:sz w:val="22"/>
                <w:szCs w:val="22"/>
              </w:rPr>
              <w:t>provided by an independent testing facility that has accreditation for the standard referred to in the test report (identified above) (accredited by NATA or from an overseas accrediting body recognised by NATA)</w:t>
            </w:r>
          </w:p>
        </w:tc>
        <w:tc>
          <w:tcPr>
            <w:tcW w:w="236" w:type="dxa"/>
            <w:tcBorders>
              <w:top w:val="dashSmallGap" w:sz="4" w:space="0" w:color="auto"/>
              <w:left w:val="single" w:sz="4" w:space="0" w:color="auto"/>
              <w:bottom w:val="dashSmallGap" w:sz="4" w:space="0" w:color="auto"/>
              <w:right w:val="single" w:sz="4" w:space="0" w:color="auto"/>
            </w:tcBorders>
          </w:tcPr>
          <w:p w14:paraId="2B38889A" w14:textId="77777777" w:rsidR="002F7AEA" w:rsidRPr="006C402A" w:rsidRDefault="002F7AEA" w:rsidP="00D83CD9">
            <w:pPr>
              <w:rPr>
                <w:rFonts w:ascii="Arial" w:hAnsi="Arial" w:cs="Arial"/>
                <w:sz w:val="22"/>
                <w:szCs w:val="22"/>
              </w:rPr>
            </w:pPr>
          </w:p>
        </w:tc>
        <w:tc>
          <w:tcPr>
            <w:tcW w:w="2032" w:type="dxa"/>
            <w:tcBorders>
              <w:top w:val="dashSmallGap" w:sz="4" w:space="0" w:color="auto"/>
              <w:left w:val="single" w:sz="4" w:space="0" w:color="auto"/>
              <w:bottom w:val="dashSmallGap" w:sz="4" w:space="0" w:color="auto"/>
              <w:right w:val="single" w:sz="4" w:space="0" w:color="auto"/>
            </w:tcBorders>
          </w:tcPr>
          <w:p w14:paraId="32DD39FD" w14:textId="77777777" w:rsidR="002F7AEA" w:rsidRPr="006C402A" w:rsidRDefault="002F7AEA" w:rsidP="00D83CD9">
            <w:pPr>
              <w:ind w:right="-187"/>
              <w:rPr>
                <w:rFonts w:ascii="Arial" w:hAnsi="Arial" w:cs="Arial"/>
                <w:sz w:val="22"/>
                <w:szCs w:val="22"/>
              </w:rPr>
            </w:pPr>
            <w:r w:rsidRPr="000B42AF">
              <w:rPr>
                <w:rFonts w:ascii="Arial" w:hAnsi="Arial" w:cs="Arial"/>
                <w:position w:val="6"/>
                <w:sz w:val="22"/>
                <w:szCs w:val="22"/>
              </w:rPr>
              <w:t>YES</w:t>
            </w:r>
            <w:r>
              <w:rPr>
                <w:rFonts w:ascii="Arial" w:hAnsi="Arial" w:cs="Arial"/>
                <w:position w:val="6"/>
                <w:sz w:val="22"/>
                <w:szCs w:val="22"/>
              </w:rPr>
              <w:t xml:space="preserve"> </w:t>
            </w:r>
            <w:r w:rsidRPr="000B42AF">
              <w:rPr>
                <w:rFonts w:ascii="Arial" w:hAnsi="Arial" w:cs="Arial"/>
                <w:sz w:val="52"/>
                <w:szCs w:val="52"/>
              </w:rPr>
              <w:t>□</w:t>
            </w:r>
          </w:p>
        </w:tc>
      </w:tr>
      <w:tr w:rsidR="002F7AEA" w:rsidRPr="009F6476" w14:paraId="12A2EFBF" w14:textId="77777777" w:rsidTr="002F7AEA">
        <w:tc>
          <w:tcPr>
            <w:tcW w:w="12758" w:type="dxa"/>
            <w:tcBorders>
              <w:top w:val="dashSmallGap" w:sz="4" w:space="0" w:color="auto"/>
              <w:bottom w:val="single" w:sz="4" w:space="0" w:color="auto"/>
              <w:right w:val="single" w:sz="4" w:space="0" w:color="auto"/>
            </w:tcBorders>
            <w:vAlign w:val="center"/>
          </w:tcPr>
          <w:p w14:paraId="7D201F91" w14:textId="77777777" w:rsidR="002F7AEA" w:rsidRPr="002F7AEA" w:rsidRDefault="002F7AEA" w:rsidP="00D83CD9">
            <w:pPr>
              <w:numPr>
                <w:ilvl w:val="4"/>
                <w:numId w:val="2"/>
              </w:numPr>
              <w:tabs>
                <w:tab w:val="clear" w:pos="3600"/>
              </w:tabs>
              <w:overflowPunct w:val="0"/>
              <w:autoSpaceDE w:val="0"/>
              <w:autoSpaceDN w:val="0"/>
              <w:adjustRightInd w:val="0"/>
              <w:spacing w:before="120" w:after="120"/>
              <w:ind w:left="432" w:hanging="426"/>
              <w:textAlignment w:val="baseline"/>
              <w:rPr>
                <w:rFonts w:ascii="Arial" w:hAnsi="Arial" w:cs="Arial"/>
                <w:sz w:val="22"/>
                <w:szCs w:val="22"/>
              </w:rPr>
            </w:pPr>
            <w:r w:rsidRPr="002F7AEA">
              <w:rPr>
                <w:rFonts w:ascii="Arial" w:hAnsi="Arial" w:cs="Arial"/>
                <w:sz w:val="22"/>
                <w:szCs w:val="22"/>
              </w:rPr>
              <w:t>clearly and accurately identifies the exact product to be supplied</w:t>
            </w:r>
          </w:p>
        </w:tc>
        <w:tc>
          <w:tcPr>
            <w:tcW w:w="236" w:type="dxa"/>
            <w:tcBorders>
              <w:top w:val="dashSmallGap" w:sz="4" w:space="0" w:color="auto"/>
              <w:left w:val="single" w:sz="4" w:space="0" w:color="auto"/>
              <w:bottom w:val="single" w:sz="4" w:space="0" w:color="auto"/>
              <w:right w:val="single" w:sz="4" w:space="0" w:color="auto"/>
            </w:tcBorders>
          </w:tcPr>
          <w:p w14:paraId="5467EFF1" w14:textId="77777777" w:rsidR="002F7AEA" w:rsidRPr="006C402A" w:rsidRDefault="002F7AEA" w:rsidP="00D83CD9">
            <w:pPr>
              <w:rPr>
                <w:rFonts w:ascii="Arial" w:hAnsi="Arial" w:cs="Arial"/>
                <w:sz w:val="22"/>
                <w:szCs w:val="22"/>
              </w:rPr>
            </w:pPr>
          </w:p>
        </w:tc>
        <w:tc>
          <w:tcPr>
            <w:tcW w:w="2032" w:type="dxa"/>
            <w:tcBorders>
              <w:top w:val="dashSmallGap" w:sz="4" w:space="0" w:color="auto"/>
              <w:left w:val="single" w:sz="4" w:space="0" w:color="auto"/>
              <w:bottom w:val="single" w:sz="4" w:space="0" w:color="auto"/>
              <w:right w:val="single" w:sz="4" w:space="0" w:color="auto"/>
            </w:tcBorders>
          </w:tcPr>
          <w:p w14:paraId="326CCA8A" w14:textId="77777777" w:rsidR="002F7AEA" w:rsidRPr="006C402A" w:rsidRDefault="002F7AEA" w:rsidP="00D83CD9">
            <w:pPr>
              <w:ind w:right="-187"/>
              <w:rPr>
                <w:rFonts w:ascii="Arial" w:hAnsi="Arial" w:cs="Arial"/>
                <w:sz w:val="22"/>
                <w:szCs w:val="22"/>
              </w:rPr>
            </w:pPr>
            <w:r w:rsidRPr="000B42AF">
              <w:rPr>
                <w:rFonts w:ascii="Arial" w:hAnsi="Arial" w:cs="Arial"/>
                <w:position w:val="6"/>
                <w:sz w:val="22"/>
                <w:szCs w:val="22"/>
              </w:rPr>
              <w:t>YES</w:t>
            </w:r>
            <w:r>
              <w:rPr>
                <w:rFonts w:ascii="Arial" w:hAnsi="Arial" w:cs="Arial"/>
                <w:position w:val="6"/>
                <w:sz w:val="22"/>
                <w:szCs w:val="22"/>
              </w:rPr>
              <w:t xml:space="preserve"> </w:t>
            </w:r>
            <w:r w:rsidRPr="000B42AF">
              <w:rPr>
                <w:rFonts w:ascii="Arial" w:hAnsi="Arial" w:cs="Arial"/>
                <w:sz w:val="52"/>
                <w:szCs w:val="52"/>
              </w:rPr>
              <w:t>□</w:t>
            </w:r>
          </w:p>
        </w:tc>
      </w:tr>
      <w:tr w:rsidR="002F7AEA" w:rsidRPr="009F6476" w14:paraId="473BD994" w14:textId="77777777" w:rsidTr="002F7AEA">
        <w:tc>
          <w:tcPr>
            <w:tcW w:w="12758" w:type="dxa"/>
            <w:tcBorders>
              <w:top w:val="single" w:sz="4" w:space="0" w:color="auto"/>
              <w:bottom w:val="single" w:sz="4" w:space="0" w:color="auto"/>
              <w:right w:val="single" w:sz="4" w:space="0" w:color="auto"/>
            </w:tcBorders>
            <w:vAlign w:val="center"/>
          </w:tcPr>
          <w:p w14:paraId="49018C52" w14:textId="77777777" w:rsidR="002F7AEA" w:rsidRPr="002F7AEA" w:rsidRDefault="002F7AEA" w:rsidP="002F7AEA">
            <w:pPr>
              <w:tabs>
                <w:tab w:val="left" w:pos="1080"/>
              </w:tabs>
              <w:overflowPunct w:val="0"/>
              <w:autoSpaceDE w:val="0"/>
              <w:autoSpaceDN w:val="0"/>
              <w:adjustRightInd w:val="0"/>
              <w:spacing w:before="120" w:after="120"/>
              <w:textAlignment w:val="baseline"/>
              <w:rPr>
                <w:rFonts w:ascii="Arial" w:hAnsi="Arial" w:cs="Arial"/>
                <w:sz w:val="22"/>
                <w:szCs w:val="22"/>
                <w:lang w:val="en-US" w:eastAsia="en-US"/>
              </w:rPr>
            </w:pPr>
            <w:r w:rsidRPr="002F7AEA">
              <w:rPr>
                <w:rFonts w:ascii="Arial" w:hAnsi="Arial" w:cs="Arial"/>
                <w:b/>
                <w:sz w:val="22"/>
                <w:szCs w:val="22"/>
              </w:rPr>
              <w:t xml:space="preserve">Warning label – </w:t>
            </w:r>
            <w:r w:rsidRPr="002F7AEA">
              <w:rPr>
                <w:rFonts w:ascii="Arial" w:hAnsi="Arial" w:cs="Arial"/>
                <w:sz w:val="22"/>
                <w:szCs w:val="22"/>
              </w:rPr>
              <w:t>A visual inspection of the toy and packaging has been conducted that confirms there are</w:t>
            </w:r>
            <w:r w:rsidRPr="002F7AEA">
              <w:rPr>
                <w:rFonts w:ascii="Arial" w:hAnsi="Arial" w:cs="Arial"/>
                <w:sz w:val="22"/>
                <w:szCs w:val="22"/>
                <w:lang w:val="en-US" w:eastAsia="en-US"/>
              </w:rPr>
              <w:t xml:space="preserve"> instructions for use that draw users’ attention to the hazards of:</w:t>
            </w:r>
          </w:p>
          <w:p w14:paraId="5B70FD87" w14:textId="77777777" w:rsidR="002F7AEA" w:rsidRPr="002F7AEA" w:rsidRDefault="002F7AEA" w:rsidP="002F7AEA">
            <w:pPr>
              <w:numPr>
                <w:ilvl w:val="4"/>
                <w:numId w:val="2"/>
              </w:numPr>
              <w:tabs>
                <w:tab w:val="clear" w:pos="3600"/>
              </w:tabs>
              <w:overflowPunct w:val="0"/>
              <w:autoSpaceDE w:val="0"/>
              <w:autoSpaceDN w:val="0"/>
              <w:adjustRightInd w:val="0"/>
              <w:spacing w:before="120" w:after="120"/>
              <w:ind w:left="432" w:hanging="426"/>
              <w:textAlignment w:val="baseline"/>
              <w:rPr>
                <w:rFonts w:ascii="Arial" w:hAnsi="Arial" w:cs="Arial"/>
                <w:sz w:val="22"/>
                <w:szCs w:val="22"/>
              </w:rPr>
            </w:pPr>
            <w:r w:rsidRPr="002F7AEA">
              <w:rPr>
                <w:rFonts w:ascii="Arial" w:hAnsi="Arial" w:cs="Arial"/>
                <w:sz w:val="22"/>
                <w:szCs w:val="22"/>
                <w:lang w:val="en-US" w:eastAsia="en-US"/>
              </w:rPr>
              <w:t xml:space="preserve">aiming at the eyes or </w:t>
            </w:r>
            <w:r w:rsidRPr="002F7AEA">
              <w:rPr>
                <w:rFonts w:ascii="Arial" w:hAnsi="Arial" w:cs="Arial"/>
                <w:sz w:val="22"/>
                <w:szCs w:val="22"/>
              </w:rPr>
              <w:t>face when discharging projectiles;</w:t>
            </w:r>
          </w:p>
          <w:p w14:paraId="4BDDD741" w14:textId="18BB18C9" w:rsidR="002F7AEA" w:rsidRPr="002F7AEA" w:rsidRDefault="002F7AEA" w:rsidP="002F7AEA">
            <w:pPr>
              <w:numPr>
                <w:ilvl w:val="4"/>
                <w:numId w:val="2"/>
              </w:numPr>
              <w:tabs>
                <w:tab w:val="clear" w:pos="3600"/>
              </w:tabs>
              <w:overflowPunct w:val="0"/>
              <w:autoSpaceDE w:val="0"/>
              <w:autoSpaceDN w:val="0"/>
              <w:adjustRightInd w:val="0"/>
              <w:spacing w:before="120" w:after="120"/>
              <w:ind w:left="432" w:hanging="426"/>
              <w:textAlignment w:val="baseline"/>
              <w:rPr>
                <w:rFonts w:ascii="Arial" w:hAnsi="Arial" w:cs="Arial"/>
                <w:sz w:val="22"/>
                <w:szCs w:val="22"/>
              </w:rPr>
            </w:pPr>
            <w:r w:rsidRPr="002F7AEA">
              <w:rPr>
                <w:rFonts w:ascii="Arial" w:hAnsi="Arial" w:cs="Arial"/>
                <w:sz w:val="22"/>
                <w:szCs w:val="22"/>
              </w:rPr>
              <w:t>using projectiles other t</w:t>
            </w:r>
            <w:proofErr w:type="spellStart"/>
            <w:r w:rsidRPr="002F7AEA">
              <w:rPr>
                <w:rFonts w:ascii="Arial" w:hAnsi="Arial" w:cs="Arial"/>
                <w:sz w:val="22"/>
                <w:szCs w:val="22"/>
                <w:lang w:val="en-US" w:eastAsia="en-US"/>
              </w:rPr>
              <w:t>han</w:t>
            </w:r>
            <w:proofErr w:type="spellEnd"/>
            <w:r w:rsidRPr="002F7AEA">
              <w:rPr>
                <w:rFonts w:ascii="Arial" w:hAnsi="Arial" w:cs="Arial"/>
                <w:sz w:val="22"/>
                <w:szCs w:val="22"/>
                <w:lang w:val="en-US" w:eastAsia="en-US"/>
              </w:rPr>
              <w:t xml:space="preserve"> those specifically supplied or recommended by the manufacturer.</w:t>
            </w:r>
          </w:p>
        </w:tc>
        <w:tc>
          <w:tcPr>
            <w:tcW w:w="236" w:type="dxa"/>
            <w:tcBorders>
              <w:top w:val="single" w:sz="4" w:space="0" w:color="auto"/>
              <w:left w:val="single" w:sz="4" w:space="0" w:color="auto"/>
              <w:bottom w:val="single" w:sz="4" w:space="0" w:color="auto"/>
              <w:right w:val="single" w:sz="4" w:space="0" w:color="auto"/>
            </w:tcBorders>
          </w:tcPr>
          <w:p w14:paraId="1897B574" w14:textId="77777777" w:rsidR="002F7AEA" w:rsidRPr="006C402A" w:rsidRDefault="002F7AEA" w:rsidP="00D83CD9">
            <w:pPr>
              <w:rPr>
                <w:rFonts w:ascii="Arial" w:hAnsi="Arial" w:cs="Arial"/>
                <w:sz w:val="22"/>
                <w:szCs w:val="22"/>
              </w:rPr>
            </w:pPr>
          </w:p>
        </w:tc>
        <w:tc>
          <w:tcPr>
            <w:tcW w:w="2032" w:type="dxa"/>
            <w:tcBorders>
              <w:top w:val="single" w:sz="4" w:space="0" w:color="auto"/>
              <w:left w:val="single" w:sz="4" w:space="0" w:color="auto"/>
              <w:bottom w:val="single" w:sz="4" w:space="0" w:color="auto"/>
              <w:right w:val="single" w:sz="4" w:space="0" w:color="auto"/>
            </w:tcBorders>
          </w:tcPr>
          <w:p w14:paraId="0F18D8A5" w14:textId="77777777" w:rsidR="002F7AEA" w:rsidRPr="006C402A" w:rsidRDefault="002F7AEA" w:rsidP="00D83CD9">
            <w:pPr>
              <w:ind w:right="-187"/>
              <w:rPr>
                <w:rFonts w:ascii="Arial" w:hAnsi="Arial" w:cs="Arial"/>
                <w:sz w:val="22"/>
                <w:szCs w:val="22"/>
              </w:rPr>
            </w:pPr>
            <w:r w:rsidRPr="000B42AF">
              <w:rPr>
                <w:rFonts w:ascii="Arial" w:hAnsi="Arial" w:cs="Arial"/>
                <w:position w:val="6"/>
                <w:sz w:val="22"/>
                <w:szCs w:val="22"/>
              </w:rPr>
              <w:t>YES</w:t>
            </w:r>
            <w:r>
              <w:rPr>
                <w:rFonts w:ascii="Arial" w:hAnsi="Arial" w:cs="Arial"/>
                <w:position w:val="6"/>
                <w:sz w:val="22"/>
                <w:szCs w:val="22"/>
              </w:rPr>
              <w:t xml:space="preserve"> </w:t>
            </w:r>
            <w:r w:rsidRPr="000B42AF">
              <w:rPr>
                <w:rFonts w:ascii="Arial" w:hAnsi="Arial" w:cs="Arial"/>
                <w:sz w:val="52"/>
                <w:szCs w:val="52"/>
              </w:rPr>
              <w:t>□</w:t>
            </w:r>
          </w:p>
        </w:tc>
      </w:tr>
    </w:tbl>
    <w:p w14:paraId="5E16DFFA" w14:textId="77777777" w:rsidR="002F7AEA" w:rsidRDefault="002F7AEA" w:rsidP="002F7AEA"/>
    <w:p w14:paraId="4A999107" w14:textId="037E71DC" w:rsidR="002F7AEA" w:rsidRDefault="002F7AEA">
      <w:pPr>
        <w:rPr>
          <w:rFonts w:ascii="Arial" w:hAnsi="Arial" w:cs="Arial"/>
          <w:b/>
          <w:bCs/>
          <w:iCs/>
          <w:sz w:val="28"/>
          <w:szCs w:val="28"/>
          <w:lang w:eastAsia="en-US"/>
        </w:rPr>
      </w:pPr>
      <w:r>
        <w:rPr>
          <w:rFonts w:ascii="Arial" w:hAnsi="Arial" w:cs="Arial"/>
          <w:b/>
          <w:bCs/>
          <w:iCs/>
          <w:sz w:val="28"/>
          <w:szCs w:val="28"/>
        </w:rPr>
        <w:br w:type="page"/>
      </w:r>
    </w:p>
    <w:p w14:paraId="63CE7A76" w14:textId="507B4BE8" w:rsidR="002F7AEA" w:rsidRDefault="002F7AEA" w:rsidP="002F7AEA">
      <w:pPr>
        <w:jc w:val="center"/>
        <w:rPr>
          <w:rFonts w:ascii="Arial" w:hAnsi="Arial" w:cs="Arial"/>
          <w:b/>
          <w:bCs/>
          <w:iCs/>
          <w:sz w:val="28"/>
          <w:szCs w:val="28"/>
        </w:rPr>
      </w:pPr>
      <w:r>
        <w:rPr>
          <w:rFonts w:ascii="Arial" w:hAnsi="Arial" w:cs="Arial"/>
          <w:b/>
          <w:bCs/>
          <w:iCs/>
          <w:sz w:val="28"/>
          <w:szCs w:val="28"/>
          <w:lang w:eastAsia="en-US"/>
        </w:rPr>
        <w:lastRenderedPageBreak/>
        <w:t>Annexure D – Flotation and Aquatic Toys</w:t>
      </w:r>
      <w:r>
        <w:rPr>
          <w:rFonts w:ascii="Arial" w:hAnsi="Arial" w:cs="Arial"/>
          <w:b/>
          <w:bCs/>
          <w:iCs/>
          <w:sz w:val="28"/>
          <w:szCs w:val="28"/>
        </w:rPr>
        <w:t xml:space="preserve"> for Children Up to 14 years</w:t>
      </w:r>
    </w:p>
    <w:p w14:paraId="033CF47C" w14:textId="77777777" w:rsidR="002F7AEA" w:rsidRDefault="002F7AEA" w:rsidP="002F7AEA">
      <w:pPr>
        <w:rPr>
          <w:rFonts w:ascii="Arial" w:hAnsi="Arial" w:cs="Arial"/>
          <w:b/>
          <w:i/>
        </w:rPr>
      </w:pPr>
    </w:p>
    <w:p w14:paraId="547BF6F0" w14:textId="6C752905" w:rsidR="002F7AEA" w:rsidRPr="00642D1A" w:rsidRDefault="002F7AEA" w:rsidP="002F7AEA">
      <w:pPr>
        <w:pBdr>
          <w:top w:val="single" w:sz="18" w:space="1" w:color="auto"/>
          <w:left w:val="single" w:sz="18" w:space="4" w:color="auto"/>
          <w:bottom w:val="single" w:sz="18" w:space="1" w:color="auto"/>
          <w:right w:val="single" w:sz="18" w:space="4" w:color="auto"/>
        </w:pBdr>
        <w:spacing w:line="300" w:lineRule="atLeast"/>
        <w:ind w:left="284" w:right="372"/>
        <w:jc w:val="center"/>
        <w:rPr>
          <w:rFonts w:ascii="Arial" w:hAnsi="Arial" w:cs="Arial"/>
          <w:sz w:val="22"/>
          <w:szCs w:val="22"/>
        </w:rPr>
      </w:pPr>
      <w:r>
        <w:rPr>
          <w:rFonts w:ascii="Arial" w:hAnsi="Arial" w:cs="Arial"/>
          <w:b/>
        </w:rPr>
        <w:t>As a supplier of “flotation and aquatic toys fo</w:t>
      </w:r>
      <w:r w:rsidRPr="00B745E5">
        <w:rPr>
          <w:rFonts w:ascii="Arial" w:hAnsi="Arial" w:cs="Arial"/>
          <w:b/>
        </w:rPr>
        <w:t xml:space="preserve">r children up to </w:t>
      </w:r>
      <w:r>
        <w:rPr>
          <w:rFonts w:ascii="Arial" w:hAnsi="Arial" w:cs="Arial"/>
          <w:b/>
        </w:rPr>
        <w:t>14</w:t>
      </w:r>
      <w:r w:rsidRPr="00B745E5">
        <w:rPr>
          <w:rFonts w:ascii="Arial" w:hAnsi="Arial" w:cs="Arial"/>
          <w:b/>
        </w:rPr>
        <w:t xml:space="preserve"> years</w:t>
      </w:r>
      <w:r>
        <w:rPr>
          <w:rFonts w:ascii="Arial" w:hAnsi="Arial" w:cs="Arial"/>
          <w:b/>
          <w:bCs/>
          <w:iCs/>
        </w:rPr>
        <w:t xml:space="preserve">” you must complete this form to verify the products to be supplied meet the requirements of Australia’s </w:t>
      </w:r>
      <w:r w:rsidRPr="00C246AC">
        <w:rPr>
          <w:rFonts w:ascii="Arial" w:hAnsi="Arial" w:cs="Arial"/>
          <w:b/>
        </w:rPr>
        <w:t xml:space="preserve">Mandatory Standard for </w:t>
      </w:r>
      <w:r>
        <w:rPr>
          <w:rFonts w:ascii="Arial" w:hAnsi="Arial" w:cs="Arial"/>
          <w:b/>
        </w:rPr>
        <w:t>Flotation and Aquatic Toys</w:t>
      </w:r>
      <w:r>
        <w:rPr>
          <w:rFonts w:ascii="Arial" w:hAnsi="Arial" w:cs="Arial"/>
          <w:b/>
          <w:bCs/>
          <w:iCs/>
        </w:rPr>
        <w:t>.</w:t>
      </w:r>
    </w:p>
    <w:p w14:paraId="32BD3061" w14:textId="77777777" w:rsidR="002F7AEA" w:rsidRDefault="002F7AEA" w:rsidP="002F7AEA">
      <w:pPr>
        <w:spacing w:line="300" w:lineRule="atLeast"/>
        <w:ind w:left="142" w:right="372"/>
        <w:jc w:val="both"/>
        <w:rPr>
          <w:rFonts w:ascii="Arial" w:hAnsi="Arial" w:cs="Arial"/>
        </w:rPr>
      </w:pPr>
    </w:p>
    <w:p w14:paraId="1EF5C5E4" w14:textId="62A58703" w:rsidR="002F7AEA" w:rsidRPr="00521551" w:rsidRDefault="002F7AEA" w:rsidP="002F7AEA">
      <w:pPr>
        <w:spacing w:line="300" w:lineRule="atLeast"/>
        <w:ind w:left="142" w:right="372"/>
        <w:jc w:val="center"/>
        <w:rPr>
          <w:rFonts w:ascii="Arial" w:hAnsi="Arial" w:cs="Arial"/>
          <w:color w:val="FF0000"/>
        </w:rPr>
      </w:pPr>
      <w:r w:rsidRPr="00521551">
        <w:rPr>
          <w:rFonts w:ascii="Arial" w:hAnsi="Arial" w:cs="Arial"/>
          <w:color w:val="FF0000"/>
        </w:rPr>
        <w:t xml:space="preserve">By completing this </w:t>
      </w:r>
      <w:r>
        <w:rPr>
          <w:rFonts w:ascii="Arial" w:hAnsi="Arial" w:cs="Arial"/>
          <w:color w:val="FF0000"/>
        </w:rPr>
        <w:t>Annexure</w:t>
      </w:r>
      <w:r w:rsidRPr="00521551">
        <w:rPr>
          <w:rFonts w:ascii="Arial" w:hAnsi="Arial" w:cs="Arial"/>
          <w:color w:val="FF0000"/>
        </w:rPr>
        <w:t xml:space="preserve"> you are verifying the products</w:t>
      </w:r>
      <w:r>
        <w:rPr>
          <w:rFonts w:ascii="Arial" w:hAnsi="Arial" w:cs="Arial"/>
          <w:color w:val="FF0000"/>
        </w:rPr>
        <w:t xml:space="preserve"> </w:t>
      </w:r>
      <w:r w:rsidRPr="00521551">
        <w:rPr>
          <w:rFonts w:ascii="Arial" w:hAnsi="Arial" w:cs="Arial"/>
          <w:color w:val="FF0000"/>
        </w:rPr>
        <w:t xml:space="preserve">comply with the </w:t>
      </w:r>
      <w:r w:rsidRPr="00DC5BB6">
        <w:rPr>
          <w:rFonts w:ascii="Arial" w:hAnsi="Arial" w:cs="Arial"/>
          <w:color w:val="FF0000"/>
        </w:rPr>
        <w:t xml:space="preserve">Mandatory Standard for </w:t>
      </w:r>
      <w:r>
        <w:rPr>
          <w:rFonts w:ascii="Arial" w:hAnsi="Arial" w:cs="Arial"/>
          <w:color w:val="FF0000"/>
        </w:rPr>
        <w:t xml:space="preserve">Flotation and Aquatic </w:t>
      </w:r>
      <w:r w:rsidRPr="00DC5BB6">
        <w:rPr>
          <w:rFonts w:ascii="Arial" w:hAnsi="Arial" w:cs="Arial"/>
          <w:color w:val="FF0000"/>
        </w:rPr>
        <w:t>Toys</w:t>
      </w:r>
      <w:r w:rsidRPr="00521551">
        <w:rPr>
          <w:rFonts w:ascii="Arial" w:hAnsi="Arial" w:cs="Arial"/>
          <w:color w:val="FF0000"/>
        </w:rPr>
        <w:t>.</w:t>
      </w:r>
    </w:p>
    <w:p w14:paraId="55B58EB3" w14:textId="77777777" w:rsidR="002F7AEA" w:rsidRPr="00A33A02" w:rsidRDefault="002F7AEA" w:rsidP="002F7AEA">
      <w:pPr>
        <w:spacing w:line="300" w:lineRule="atLeast"/>
        <w:ind w:left="142" w:right="372"/>
        <w:jc w:val="both"/>
        <w:rPr>
          <w:rFonts w:ascii="Arial" w:hAnsi="Arial" w:cs="Arial"/>
        </w:rPr>
      </w:pPr>
    </w:p>
    <w:p w14:paraId="7A08E948" w14:textId="37F9ADBA" w:rsidR="002F7AEA" w:rsidRDefault="002F7AEA" w:rsidP="002F7AEA">
      <w:pPr>
        <w:spacing w:after="120" w:line="300" w:lineRule="atLeast"/>
        <w:ind w:left="142" w:right="374"/>
        <w:rPr>
          <w:rFonts w:ascii="Arial" w:hAnsi="Arial" w:cs="Arial"/>
          <w:sz w:val="22"/>
          <w:szCs w:val="22"/>
        </w:rPr>
      </w:pPr>
      <w:r w:rsidRPr="0003078F">
        <w:rPr>
          <w:rFonts w:ascii="Arial" w:hAnsi="Arial" w:cs="Arial"/>
          <w:b/>
          <w:sz w:val="22"/>
          <w:szCs w:val="22"/>
        </w:rPr>
        <w:t>What products must comply?</w:t>
      </w:r>
      <w:r>
        <w:rPr>
          <w:rFonts w:ascii="Arial" w:hAnsi="Arial" w:cs="Arial"/>
          <w:sz w:val="22"/>
          <w:szCs w:val="22"/>
        </w:rPr>
        <w:t xml:space="preserve"> </w:t>
      </w:r>
      <w:r w:rsidRPr="0003078F">
        <w:rPr>
          <w:rFonts w:ascii="Arial" w:hAnsi="Arial" w:cs="Arial"/>
          <w:sz w:val="22"/>
          <w:szCs w:val="22"/>
        </w:rPr>
        <w:t xml:space="preserve">The </w:t>
      </w:r>
      <w:r>
        <w:rPr>
          <w:rFonts w:ascii="Arial" w:hAnsi="Arial" w:cs="Arial"/>
          <w:sz w:val="22"/>
          <w:szCs w:val="22"/>
        </w:rPr>
        <w:t>M</w:t>
      </w:r>
      <w:r w:rsidRPr="0003078F">
        <w:rPr>
          <w:rFonts w:ascii="Arial" w:hAnsi="Arial" w:cs="Arial"/>
          <w:sz w:val="22"/>
          <w:szCs w:val="22"/>
        </w:rPr>
        <w:t xml:space="preserve">andatory </w:t>
      </w:r>
      <w:r>
        <w:rPr>
          <w:rFonts w:ascii="Arial" w:hAnsi="Arial" w:cs="Arial"/>
          <w:sz w:val="22"/>
          <w:szCs w:val="22"/>
        </w:rPr>
        <w:t>S</w:t>
      </w:r>
      <w:r w:rsidRPr="0003078F">
        <w:rPr>
          <w:rFonts w:ascii="Arial" w:hAnsi="Arial" w:cs="Arial"/>
          <w:sz w:val="22"/>
          <w:szCs w:val="22"/>
        </w:rPr>
        <w:t xml:space="preserve">tandard covers flotation </w:t>
      </w:r>
      <w:r>
        <w:rPr>
          <w:rFonts w:ascii="Arial" w:hAnsi="Arial" w:cs="Arial"/>
          <w:sz w:val="22"/>
          <w:szCs w:val="22"/>
        </w:rPr>
        <w:t>toys and aquatic toys</w:t>
      </w:r>
      <w:r w:rsidRPr="0003078F">
        <w:rPr>
          <w:rFonts w:ascii="Arial" w:hAnsi="Arial" w:cs="Arial"/>
          <w:sz w:val="22"/>
          <w:szCs w:val="22"/>
        </w:rPr>
        <w:t xml:space="preserve"> designed for children under 14 years of age </w:t>
      </w:r>
      <w:r w:rsidRPr="002745FB">
        <w:rPr>
          <w:rFonts w:ascii="Arial" w:hAnsi="Arial" w:cs="Arial"/>
          <w:sz w:val="22"/>
          <w:szCs w:val="22"/>
        </w:rPr>
        <w:t>intended to bear the mass of a child in water, whether inflatable or not; whether or not worn or otherwise attached to the body</w:t>
      </w:r>
      <w:r>
        <w:rPr>
          <w:rFonts w:ascii="Arial" w:hAnsi="Arial" w:cs="Arial"/>
          <w:sz w:val="22"/>
          <w:szCs w:val="22"/>
        </w:rPr>
        <w:t>.</w:t>
      </w:r>
    </w:p>
    <w:tbl>
      <w:tblPr>
        <w:tblStyle w:val="TableGrid"/>
        <w:tblW w:w="0" w:type="auto"/>
        <w:tblInd w:w="142" w:type="dxa"/>
        <w:tblLook w:val="04A0" w:firstRow="1" w:lastRow="0" w:firstColumn="1" w:lastColumn="0" w:noHBand="0" w:noVBand="1"/>
      </w:tblPr>
      <w:tblGrid>
        <w:gridCol w:w="7736"/>
        <w:gridCol w:w="7398"/>
      </w:tblGrid>
      <w:tr w:rsidR="002F7AEA" w14:paraId="747BFE48" w14:textId="77777777" w:rsidTr="001B10CA">
        <w:tc>
          <w:tcPr>
            <w:tcW w:w="7736" w:type="dxa"/>
          </w:tcPr>
          <w:p w14:paraId="1DBC6A70" w14:textId="77777777" w:rsidR="002F7AEA" w:rsidRPr="005832B3" w:rsidRDefault="002F7AEA" w:rsidP="002F7AEA">
            <w:pPr>
              <w:spacing w:line="300" w:lineRule="atLeast"/>
              <w:ind w:left="149" w:right="372"/>
              <w:rPr>
                <w:rFonts w:ascii="Arial" w:hAnsi="Arial" w:cs="Arial"/>
                <w:u w:val="single"/>
              </w:rPr>
            </w:pPr>
            <w:r w:rsidRPr="005832B3">
              <w:rPr>
                <w:rFonts w:ascii="Arial" w:hAnsi="Arial" w:cs="Arial"/>
                <w:u w:val="single"/>
              </w:rPr>
              <w:t>INCLUDING but not limited to:</w:t>
            </w:r>
          </w:p>
          <w:p w14:paraId="604C1038" w14:textId="77777777" w:rsidR="002F7AEA" w:rsidRPr="005832B3" w:rsidRDefault="002F7AEA" w:rsidP="002F7AEA">
            <w:pPr>
              <w:pStyle w:val="ListParagraph"/>
              <w:numPr>
                <w:ilvl w:val="0"/>
                <w:numId w:val="16"/>
              </w:numPr>
              <w:autoSpaceDE w:val="0"/>
              <w:autoSpaceDN w:val="0"/>
              <w:adjustRightInd w:val="0"/>
              <w:ind w:left="574" w:hanging="425"/>
              <w:rPr>
                <w:rFonts w:ascii="Arial" w:hAnsi="Arial" w:cs="Arial"/>
                <w:lang w:val="en-US" w:eastAsia="en-US"/>
              </w:rPr>
            </w:pPr>
            <w:r w:rsidRPr="005832B3">
              <w:rPr>
                <w:rFonts w:ascii="Arial" w:hAnsi="Arial" w:cs="Arial"/>
                <w:lang w:val="en-US" w:eastAsia="en-US"/>
              </w:rPr>
              <w:t>inflatable novelty shapes;</w:t>
            </w:r>
          </w:p>
          <w:p w14:paraId="611723C3" w14:textId="77777777" w:rsidR="002F7AEA" w:rsidRPr="005832B3" w:rsidRDefault="002F7AEA" w:rsidP="002F7AEA">
            <w:pPr>
              <w:pStyle w:val="ListParagraph"/>
              <w:numPr>
                <w:ilvl w:val="0"/>
                <w:numId w:val="16"/>
              </w:numPr>
              <w:autoSpaceDE w:val="0"/>
              <w:autoSpaceDN w:val="0"/>
              <w:adjustRightInd w:val="0"/>
              <w:ind w:left="574" w:right="-301" w:hanging="425"/>
              <w:rPr>
                <w:rFonts w:ascii="Arial" w:hAnsi="Arial" w:cs="Arial"/>
                <w:lang w:val="en-US" w:eastAsia="en-US"/>
              </w:rPr>
            </w:pPr>
            <w:r w:rsidRPr="005832B3">
              <w:rPr>
                <w:rFonts w:ascii="Arial" w:hAnsi="Arial" w:cs="Arial"/>
                <w:lang w:val="en-US" w:eastAsia="en-US"/>
              </w:rPr>
              <w:t xml:space="preserve">inflatable toy boats, which </w:t>
            </w:r>
            <w:proofErr w:type="gramStart"/>
            <w:r w:rsidRPr="005832B3">
              <w:rPr>
                <w:rFonts w:ascii="Arial" w:hAnsi="Arial" w:cs="Arial"/>
                <w:lang w:val="en-US" w:eastAsia="en-US"/>
              </w:rPr>
              <w:t>by virtue of</w:t>
            </w:r>
            <w:proofErr w:type="gramEnd"/>
            <w:r w:rsidRPr="005832B3">
              <w:rPr>
                <w:rFonts w:ascii="Arial" w:hAnsi="Arial" w:cs="Arial"/>
                <w:lang w:val="en-US" w:eastAsia="en-US"/>
              </w:rPr>
              <w:t xml:space="preserve"> their size and design are intended for use in shallow water;</w:t>
            </w:r>
          </w:p>
          <w:p w14:paraId="35305E70" w14:textId="4FC3CD80" w:rsidR="002F7AEA" w:rsidRDefault="002F7AEA" w:rsidP="002F7AEA">
            <w:pPr>
              <w:pStyle w:val="ListParagraph"/>
              <w:numPr>
                <w:ilvl w:val="0"/>
                <w:numId w:val="16"/>
              </w:numPr>
              <w:autoSpaceDE w:val="0"/>
              <w:autoSpaceDN w:val="0"/>
              <w:adjustRightInd w:val="0"/>
              <w:ind w:left="574" w:hanging="425"/>
              <w:rPr>
                <w:rFonts w:ascii="Arial" w:hAnsi="Arial" w:cs="Arial"/>
                <w:sz w:val="22"/>
                <w:szCs w:val="22"/>
              </w:rPr>
            </w:pPr>
            <w:r w:rsidRPr="005832B3">
              <w:rPr>
                <w:rFonts w:ascii="Arial" w:hAnsi="Arial" w:cs="Arial"/>
                <w:lang w:val="en-US" w:eastAsia="en-US"/>
              </w:rPr>
              <w:t>unattached complete or partial rings</w:t>
            </w:r>
          </w:p>
        </w:tc>
        <w:tc>
          <w:tcPr>
            <w:tcW w:w="7398" w:type="dxa"/>
          </w:tcPr>
          <w:p w14:paraId="128435A4" w14:textId="77777777" w:rsidR="002F7AEA" w:rsidRPr="005832B3" w:rsidRDefault="002F7AEA" w:rsidP="002F7AEA">
            <w:pPr>
              <w:spacing w:line="300" w:lineRule="atLeast"/>
              <w:ind w:left="142" w:right="372"/>
              <w:rPr>
                <w:rFonts w:ascii="Arial" w:hAnsi="Arial" w:cs="Arial"/>
                <w:u w:val="single"/>
              </w:rPr>
            </w:pPr>
            <w:r w:rsidRPr="005832B3">
              <w:rPr>
                <w:rFonts w:ascii="Arial" w:hAnsi="Arial" w:cs="Arial"/>
                <w:u w:val="single"/>
              </w:rPr>
              <w:t>But NOT including:</w:t>
            </w:r>
          </w:p>
          <w:p w14:paraId="750A83C8" w14:textId="77777777" w:rsidR="002F7AEA" w:rsidRPr="005832B3" w:rsidRDefault="002F7AEA" w:rsidP="002F7AEA">
            <w:pPr>
              <w:pStyle w:val="ListParagraph"/>
              <w:numPr>
                <w:ilvl w:val="0"/>
                <w:numId w:val="17"/>
              </w:numPr>
              <w:autoSpaceDE w:val="0"/>
              <w:autoSpaceDN w:val="0"/>
              <w:adjustRightInd w:val="0"/>
              <w:ind w:left="490"/>
              <w:rPr>
                <w:rFonts w:ascii="Arial" w:hAnsi="Arial" w:cs="Arial"/>
                <w:lang w:val="en-US" w:eastAsia="en-US"/>
              </w:rPr>
            </w:pPr>
            <w:r w:rsidRPr="005832B3">
              <w:rPr>
                <w:rFonts w:ascii="Arial" w:hAnsi="Arial" w:cs="Arial"/>
                <w:lang w:val="en-US" w:eastAsia="en-US"/>
              </w:rPr>
              <w:t>arm bands</w:t>
            </w:r>
          </w:p>
          <w:p w14:paraId="2F6E7A21" w14:textId="77777777" w:rsidR="002F7AEA" w:rsidRPr="005832B3" w:rsidRDefault="002F7AEA" w:rsidP="002F7AEA">
            <w:pPr>
              <w:pStyle w:val="ListParagraph"/>
              <w:numPr>
                <w:ilvl w:val="0"/>
                <w:numId w:val="17"/>
              </w:numPr>
              <w:autoSpaceDE w:val="0"/>
              <w:autoSpaceDN w:val="0"/>
              <w:adjustRightInd w:val="0"/>
              <w:ind w:left="490"/>
              <w:rPr>
                <w:rFonts w:ascii="Arial" w:hAnsi="Arial" w:cs="Arial"/>
                <w:lang w:val="en-US" w:eastAsia="en-US"/>
              </w:rPr>
            </w:pPr>
            <w:r w:rsidRPr="005832B3">
              <w:rPr>
                <w:rFonts w:ascii="Arial" w:hAnsi="Arial" w:cs="Arial"/>
                <w:lang w:val="en-US" w:eastAsia="en-US"/>
              </w:rPr>
              <w:t>beach balls;</w:t>
            </w:r>
          </w:p>
          <w:p w14:paraId="3C50222C" w14:textId="77777777" w:rsidR="002F7AEA" w:rsidRPr="005832B3" w:rsidRDefault="002F7AEA" w:rsidP="002F7AEA">
            <w:pPr>
              <w:pStyle w:val="ListParagraph"/>
              <w:numPr>
                <w:ilvl w:val="0"/>
                <w:numId w:val="17"/>
              </w:numPr>
              <w:autoSpaceDE w:val="0"/>
              <w:autoSpaceDN w:val="0"/>
              <w:adjustRightInd w:val="0"/>
              <w:ind w:left="490"/>
              <w:rPr>
                <w:rFonts w:ascii="Arial" w:hAnsi="Arial" w:cs="Arial"/>
                <w:lang w:val="en-US" w:eastAsia="en-US"/>
              </w:rPr>
            </w:pPr>
            <w:r w:rsidRPr="005832B3">
              <w:rPr>
                <w:rFonts w:ascii="Arial" w:hAnsi="Arial" w:cs="Arial"/>
                <w:lang w:val="en-US" w:eastAsia="en-US"/>
              </w:rPr>
              <w:t>surfboards;</w:t>
            </w:r>
          </w:p>
          <w:p w14:paraId="693BD82F" w14:textId="77777777" w:rsidR="002F7AEA" w:rsidRPr="005832B3" w:rsidRDefault="002F7AEA" w:rsidP="002F7AEA">
            <w:pPr>
              <w:pStyle w:val="ListParagraph"/>
              <w:numPr>
                <w:ilvl w:val="0"/>
                <w:numId w:val="17"/>
              </w:numPr>
              <w:autoSpaceDE w:val="0"/>
              <w:autoSpaceDN w:val="0"/>
              <w:adjustRightInd w:val="0"/>
              <w:ind w:left="490"/>
              <w:rPr>
                <w:rFonts w:ascii="Arial" w:hAnsi="Arial" w:cs="Arial"/>
                <w:lang w:val="en-US" w:eastAsia="en-US"/>
              </w:rPr>
            </w:pPr>
            <w:r w:rsidRPr="005832B3">
              <w:rPr>
                <w:rFonts w:ascii="Arial" w:hAnsi="Arial" w:cs="Arial"/>
                <w:lang w:val="en-US" w:eastAsia="en-US"/>
              </w:rPr>
              <w:t>body/boogie boards;</w:t>
            </w:r>
          </w:p>
          <w:p w14:paraId="37E179FC" w14:textId="77777777" w:rsidR="002F7AEA" w:rsidRPr="005832B3" w:rsidRDefault="002F7AEA" w:rsidP="002F7AEA">
            <w:pPr>
              <w:pStyle w:val="ListParagraph"/>
              <w:numPr>
                <w:ilvl w:val="0"/>
                <w:numId w:val="17"/>
              </w:numPr>
              <w:autoSpaceDE w:val="0"/>
              <w:autoSpaceDN w:val="0"/>
              <w:adjustRightInd w:val="0"/>
              <w:ind w:left="490"/>
              <w:rPr>
                <w:rFonts w:ascii="Arial" w:hAnsi="Arial" w:cs="Arial"/>
                <w:lang w:val="en-US" w:eastAsia="en-US"/>
              </w:rPr>
            </w:pPr>
            <w:r w:rsidRPr="005832B3">
              <w:rPr>
                <w:rFonts w:ascii="Arial" w:hAnsi="Arial" w:cs="Arial"/>
                <w:lang w:val="en-US" w:eastAsia="en-US"/>
              </w:rPr>
              <w:t>inflatable air beds;</w:t>
            </w:r>
          </w:p>
          <w:p w14:paraId="60119C80" w14:textId="183F378B" w:rsidR="002F7AEA" w:rsidRPr="005832B3" w:rsidRDefault="002F7AEA" w:rsidP="002F7AEA">
            <w:pPr>
              <w:pStyle w:val="ListParagraph"/>
              <w:numPr>
                <w:ilvl w:val="0"/>
                <w:numId w:val="17"/>
              </w:numPr>
              <w:autoSpaceDE w:val="0"/>
              <w:autoSpaceDN w:val="0"/>
              <w:adjustRightInd w:val="0"/>
              <w:ind w:left="490"/>
              <w:rPr>
                <w:rFonts w:ascii="Arial" w:hAnsi="Arial" w:cs="Arial"/>
                <w:lang w:val="en-US" w:eastAsia="en-US"/>
              </w:rPr>
            </w:pPr>
            <w:r w:rsidRPr="005832B3">
              <w:rPr>
                <w:rFonts w:ascii="Arial" w:hAnsi="Arial" w:cs="Arial"/>
                <w:lang w:val="en-US" w:eastAsia="en-US"/>
              </w:rPr>
              <w:t>inflatable boats</w:t>
            </w:r>
            <w:r w:rsidR="001B10CA">
              <w:rPr>
                <w:rFonts w:ascii="Arial" w:hAnsi="Arial" w:cs="Arial"/>
                <w:lang w:val="en-US" w:eastAsia="en-US"/>
              </w:rPr>
              <w:t xml:space="preserve"> </w:t>
            </w:r>
            <w:r w:rsidRPr="005832B3">
              <w:rPr>
                <w:rFonts w:ascii="Arial" w:hAnsi="Arial" w:cs="Arial"/>
                <w:lang w:val="en-US" w:eastAsia="en-US"/>
              </w:rPr>
              <w:t>intended for use in deep water;</w:t>
            </w:r>
          </w:p>
          <w:p w14:paraId="1BA3C2FC" w14:textId="649B21B9" w:rsidR="002F7AEA" w:rsidRPr="001B10CA" w:rsidRDefault="002F7AEA" w:rsidP="001B10CA">
            <w:pPr>
              <w:pStyle w:val="ListParagraph"/>
              <w:numPr>
                <w:ilvl w:val="0"/>
                <w:numId w:val="17"/>
              </w:numPr>
              <w:autoSpaceDE w:val="0"/>
              <w:autoSpaceDN w:val="0"/>
              <w:adjustRightInd w:val="0"/>
              <w:ind w:left="490"/>
              <w:rPr>
                <w:rFonts w:ascii="Arial" w:hAnsi="Arial" w:cs="Arial"/>
                <w:lang w:val="en-US" w:eastAsia="en-US"/>
              </w:rPr>
            </w:pPr>
            <w:r w:rsidRPr="005832B3">
              <w:rPr>
                <w:rFonts w:ascii="Arial" w:hAnsi="Arial" w:cs="Arial"/>
                <w:lang w:val="en-US" w:eastAsia="en-US"/>
              </w:rPr>
              <w:t>kickboards.</w:t>
            </w:r>
          </w:p>
        </w:tc>
      </w:tr>
    </w:tbl>
    <w:p w14:paraId="22E6D74E" w14:textId="77777777" w:rsidR="002F7AEA" w:rsidRPr="00D9022A" w:rsidRDefault="002F7AEA" w:rsidP="002F7AEA">
      <w:pPr>
        <w:ind w:left="142" w:right="372"/>
        <w:rPr>
          <w:rFonts w:ascii="Arial" w:hAnsi="Arial" w:cs="Arial"/>
          <w:b/>
          <w:sz w:val="22"/>
          <w:szCs w:val="22"/>
        </w:rPr>
      </w:pPr>
    </w:p>
    <w:tbl>
      <w:tblPr>
        <w:tblStyle w:val="TableGrid"/>
        <w:tblW w:w="15026" w:type="dxa"/>
        <w:tblInd w:w="250" w:type="dxa"/>
        <w:tblBorders>
          <w:insideH w:val="single" w:sz="6" w:space="0" w:color="auto"/>
          <w:insideV w:val="single" w:sz="6" w:space="0" w:color="auto"/>
        </w:tblBorders>
        <w:tblLook w:val="01E0" w:firstRow="1" w:lastRow="1" w:firstColumn="1" w:lastColumn="1" w:noHBand="0" w:noVBand="0"/>
      </w:tblPr>
      <w:tblGrid>
        <w:gridCol w:w="12758"/>
        <w:gridCol w:w="236"/>
        <w:gridCol w:w="2032"/>
      </w:tblGrid>
      <w:tr w:rsidR="002F7AEA" w:rsidRPr="009F6476" w14:paraId="6376C794" w14:textId="77777777" w:rsidTr="00D83CD9">
        <w:trPr>
          <w:cantSplit/>
          <w:tblHeader/>
        </w:trPr>
        <w:tc>
          <w:tcPr>
            <w:tcW w:w="12758" w:type="dxa"/>
            <w:tcBorders>
              <w:right w:val="single" w:sz="4" w:space="0" w:color="auto"/>
            </w:tcBorders>
          </w:tcPr>
          <w:p w14:paraId="0CDE9D16" w14:textId="77777777" w:rsidR="002F7AEA" w:rsidRPr="006C402A" w:rsidRDefault="002F7AEA" w:rsidP="00D83CD9">
            <w:pPr>
              <w:tabs>
                <w:tab w:val="center" w:pos="6271"/>
                <w:tab w:val="left" w:pos="7743"/>
              </w:tabs>
              <w:spacing w:before="120" w:after="120"/>
              <w:rPr>
                <w:rFonts w:ascii="Arial" w:hAnsi="Arial" w:cs="Arial"/>
                <w:b/>
                <w:sz w:val="22"/>
                <w:szCs w:val="22"/>
              </w:rPr>
            </w:pPr>
            <w:r>
              <w:rPr>
                <w:rFonts w:ascii="Arial" w:hAnsi="Arial" w:cs="Arial"/>
                <w:b/>
                <w:sz w:val="22"/>
                <w:szCs w:val="22"/>
              </w:rPr>
              <w:tab/>
              <w:t>Supplier Verification:</w:t>
            </w:r>
            <w:r>
              <w:rPr>
                <w:rFonts w:ascii="Arial" w:hAnsi="Arial" w:cs="Arial"/>
                <w:b/>
                <w:sz w:val="22"/>
                <w:szCs w:val="22"/>
              </w:rPr>
              <w:tab/>
            </w:r>
          </w:p>
        </w:tc>
        <w:tc>
          <w:tcPr>
            <w:tcW w:w="236" w:type="dxa"/>
            <w:tcBorders>
              <w:top w:val="single" w:sz="4" w:space="0" w:color="auto"/>
              <w:left w:val="single" w:sz="4" w:space="0" w:color="auto"/>
              <w:bottom w:val="single" w:sz="4" w:space="0" w:color="auto"/>
              <w:right w:val="single" w:sz="4" w:space="0" w:color="auto"/>
            </w:tcBorders>
          </w:tcPr>
          <w:p w14:paraId="533D0EFC" w14:textId="77777777" w:rsidR="002F7AEA" w:rsidRPr="006C402A" w:rsidRDefault="002F7AEA" w:rsidP="00D83CD9">
            <w:pPr>
              <w:spacing w:before="60" w:after="60"/>
              <w:ind w:right="-108"/>
              <w:jc w:val="center"/>
              <w:rPr>
                <w:rFonts w:ascii="Arial" w:hAnsi="Arial" w:cs="Arial"/>
                <w:b/>
                <w:sz w:val="22"/>
                <w:szCs w:val="22"/>
              </w:rPr>
            </w:pPr>
          </w:p>
        </w:tc>
        <w:tc>
          <w:tcPr>
            <w:tcW w:w="2032" w:type="dxa"/>
            <w:tcBorders>
              <w:left w:val="single" w:sz="4" w:space="0" w:color="auto"/>
              <w:bottom w:val="single" w:sz="6" w:space="0" w:color="auto"/>
            </w:tcBorders>
          </w:tcPr>
          <w:p w14:paraId="6874CA03" w14:textId="77777777" w:rsidR="002F7AEA" w:rsidRPr="006C402A" w:rsidRDefault="002F7AEA" w:rsidP="00D83CD9">
            <w:pPr>
              <w:spacing w:before="120" w:after="120"/>
              <w:jc w:val="center"/>
              <w:rPr>
                <w:rFonts w:ascii="Arial" w:hAnsi="Arial" w:cs="Arial"/>
                <w:b/>
                <w:sz w:val="22"/>
                <w:szCs w:val="22"/>
              </w:rPr>
            </w:pPr>
            <w:r>
              <w:rPr>
                <w:rFonts w:ascii="Arial" w:hAnsi="Arial" w:cs="Arial"/>
                <w:b/>
                <w:sz w:val="22"/>
                <w:szCs w:val="22"/>
              </w:rPr>
              <w:t>Tick if Complies</w:t>
            </w:r>
          </w:p>
        </w:tc>
      </w:tr>
      <w:tr w:rsidR="002F7AEA" w:rsidRPr="009F6476" w14:paraId="3E0FA97A" w14:textId="77777777" w:rsidTr="00D83CD9">
        <w:trPr>
          <w:cantSplit/>
          <w:trHeight w:val="579"/>
        </w:trPr>
        <w:tc>
          <w:tcPr>
            <w:tcW w:w="12758" w:type="dxa"/>
            <w:tcBorders>
              <w:bottom w:val="single" w:sz="4" w:space="0" w:color="auto"/>
              <w:right w:val="single" w:sz="4" w:space="0" w:color="auto"/>
            </w:tcBorders>
          </w:tcPr>
          <w:p w14:paraId="5ED36795" w14:textId="77777777" w:rsidR="002F7AEA" w:rsidRPr="002F7AEA" w:rsidRDefault="002F7AEA" w:rsidP="00D83CD9">
            <w:pPr>
              <w:tabs>
                <w:tab w:val="left" w:pos="11085"/>
              </w:tabs>
              <w:spacing w:before="120" w:after="120"/>
              <w:rPr>
                <w:rFonts w:ascii="Arial" w:hAnsi="Arial" w:cs="Arial"/>
                <w:sz w:val="22"/>
                <w:szCs w:val="22"/>
              </w:rPr>
            </w:pPr>
            <w:r w:rsidRPr="002F7AEA">
              <w:rPr>
                <w:rFonts w:ascii="Arial" w:hAnsi="Arial" w:cs="Arial"/>
                <w:b/>
                <w:sz w:val="22"/>
                <w:szCs w:val="22"/>
              </w:rPr>
              <w:t xml:space="preserve">Complies with Mandatory Standard – </w:t>
            </w:r>
            <w:r w:rsidRPr="002F7AEA">
              <w:rPr>
                <w:rFonts w:ascii="Arial" w:hAnsi="Arial" w:cs="Arial"/>
                <w:sz w:val="22"/>
                <w:szCs w:val="22"/>
              </w:rPr>
              <w:t>Confirmation that the product complies with the Mandatory Standard.</w:t>
            </w:r>
            <w:r w:rsidRPr="002F7AEA">
              <w:rPr>
                <w:rFonts w:ascii="Arial" w:hAnsi="Arial" w:cs="Arial"/>
                <w:sz w:val="22"/>
                <w:szCs w:val="22"/>
              </w:rPr>
              <w:tab/>
            </w:r>
          </w:p>
        </w:tc>
        <w:tc>
          <w:tcPr>
            <w:tcW w:w="236" w:type="dxa"/>
            <w:tcBorders>
              <w:top w:val="single" w:sz="4" w:space="0" w:color="auto"/>
              <w:left w:val="single" w:sz="4" w:space="0" w:color="auto"/>
              <w:bottom w:val="single" w:sz="4" w:space="0" w:color="auto"/>
              <w:right w:val="single" w:sz="4" w:space="0" w:color="auto"/>
            </w:tcBorders>
          </w:tcPr>
          <w:p w14:paraId="6F39B1C4" w14:textId="77777777" w:rsidR="002F7AEA" w:rsidRPr="006C402A" w:rsidRDefault="002F7AEA" w:rsidP="00D83CD9">
            <w:pPr>
              <w:rPr>
                <w:rFonts w:ascii="Arial" w:hAnsi="Arial" w:cs="Arial"/>
                <w:sz w:val="22"/>
                <w:szCs w:val="22"/>
              </w:rPr>
            </w:pPr>
          </w:p>
        </w:tc>
        <w:tc>
          <w:tcPr>
            <w:tcW w:w="2032" w:type="dxa"/>
            <w:tcBorders>
              <w:top w:val="single" w:sz="6" w:space="0" w:color="auto"/>
              <w:left w:val="single" w:sz="4" w:space="0" w:color="auto"/>
              <w:bottom w:val="single" w:sz="4" w:space="0" w:color="auto"/>
              <w:right w:val="single" w:sz="4" w:space="0" w:color="auto"/>
            </w:tcBorders>
          </w:tcPr>
          <w:p w14:paraId="1365A8F6" w14:textId="77777777" w:rsidR="002F7AEA" w:rsidRPr="006C402A" w:rsidRDefault="002F7AEA" w:rsidP="00D83CD9">
            <w:pPr>
              <w:ind w:right="-187"/>
              <w:rPr>
                <w:rFonts w:ascii="Arial" w:hAnsi="Arial" w:cs="Arial"/>
                <w:sz w:val="22"/>
                <w:szCs w:val="22"/>
              </w:rPr>
            </w:pPr>
            <w:r w:rsidRPr="000B42AF">
              <w:rPr>
                <w:rFonts w:ascii="Arial" w:hAnsi="Arial" w:cs="Arial"/>
                <w:position w:val="6"/>
                <w:sz w:val="22"/>
                <w:szCs w:val="22"/>
              </w:rPr>
              <w:t>YES</w:t>
            </w:r>
            <w:r>
              <w:rPr>
                <w:rFonts w:ascii="Arial" w:hAnsi="Arial" w:cs="Arial"/>
                <w:position w:val="6"/>
                <w:sz w:val="22"/>
                <w:szCs w:val="22"/>
              </w:rPr>
              <w:t xml:space="preserve"> </w:t>
            </w:r>
            <w:r w:rsidRPr="000B42AF">
              <w:rPr>
                <w:rFonts w:ascii="Arial" w:hAnsi="Arial" w:cs="Arial"/>
                <w:sz w:val="52"/>
                <w:szCs w:val="52"/>
              </w:rPr>
              <w:t>□</w:t>
            </w:r>
          </w:p>
        </w:tc>
      </w:tr>
      <w:tr w:rsidR="002F7AEA" w:rsidRPr="009F6476" w14:paraId="180CA2E8" w14:textId="77777777" w:rsidTr="00D83CD9">
        <w:tc>
          <w:tcPr>
            <w:tcW w:w="12758" w:type="dxa"/>
            <w:tcBorders>
              <w:top w:val="single" w:sz="4" w:space="0" w:color="auto"/>
              <w:bottom w:val="dashSmallGap" w:sz="4" w:space="0" w:color="auto"/>
              <w:right w:val="single" w:sz="4" w:space="0" w:color="auto"/>
            </w:tcBorders>
            <w:vAlign w:val="center"/>
          </w:tcPr>
          <w:p w14:paraId="79E58B6D" w14:textId="77777777" w:rsidR="002F7AEA" w:rsidRPr="002F7AEA" w:rsidRDefault="002F7AEA" w:rsidP="00D83CD9">
            <w:pPr>
              <w:tabs>
                <w:tab w:val="left" w:pos="1080"/>
              </w:tabs>
              <w:overflowPunct w:val="0"/>
              <w:autoSpaceDE w:val="0"/>
              <w:autoSpaceDN w:val="0"/>
              <w:adjustRightInd w:val="0"/>
              <w:spacing w:before="120" w:after="120"/>
              <w:textAlignment w:val="baseline"/>
              <w:rPr>
                <w:rFonts w:ascii="Arial" w:hAnsi="Arial" w:cs="Arial"/>
                <w:sz w:val="22"/>
                <w:szCs w:val="22"/>
              </w:rPr>
            </w:pPr>
            <w:r w:rsidRPr="002F7AEA">
              <w:rPr>
                <w:rFonts w:ascii="Arial" w:hAnsi="Arial" w:cs="Arial"/>
                <w:b/>
                <w:sz w:val="22"/>
                <w:szCs w:val="22"/>
              </w:rPr>
              <w:t xml:space="preserve">Test report - </w:t>
            </w:r>
            <w:r w:rsidRPr="002F7AEA">
              <w:rPr>
                <w:rFonts w:ascii="Arial" w:hAnsi="Arial" w:cs="Arial"/>
                <w:sz w:val="22"/>
                <w:szCs w:val="22"/>
              </w:rPr>
              <w:t>Test report obtained that meets the following requirements:</w:t>
            </w:r>
          </w:p>
        </w:tc>
        <w:tc>
          <w:tcPr>
            <w:tcW w:w="236" w:type="dxa"/>
            <w:tcBorders>
              <w:top w:val="single" w:sz="4" w:space="0" w:color="auto"/>
              <w:left w:val="single" w:sz="4" w:space="0" w:color="auto"/>
              <w:bottom w:val="dashSmallGap" w:sz="4" w:space="0" w:color="auto"/>
              <w:right w:val="single" w:sz="4" w:space="0" w:color="auto"/>
            </w:tcBorders>
          </w:tcPr>
          <w:p w14:paraId="7622DA31" w14:textId="77777777" w:rsidR="002F7AEA" w:rsidRPr="006C402A" w:rsidRDefault="002F7AEA" w:rsidP="00D83CD9">
            <w:pPr>
              <w:rPr>
                <w:rFonts w:ascii="Arial" w:hAnsi="Arial" w:cs="Arial"/>
                <w:sz w:val="22"/>
                <w:szCs w:val="22"/>
              </w:rPr>
            </w:pPr>
          </w:p>
        </w:tc>
        <w:tc>
          <w:tcPr>
            <w:tcW w:w="2032" w:type="dxa"/>
            <w:tcBorders>
              <w:top w:val="single" w:sz="4" w:space="0" w:color="auto"/>
              <w:left w:val="single" w:sz="4" w:space="0" w:color="auto"/>
              <w:bottom w:val="dashSmallGap" w:sz="4" w:space="0" w:color="auto"/>
              <w:right w:val="single" w:sz="4" w:space="0" w:color="auto"/>
            </w:tcBorders>
          </w:tcPr>
          <w:p w14:paraId="321984E9" w14:textId="77777777" w:rsidR="002F7AEA" w:rsidRPr="006C402A" w:rsidRDefault="002F7AEA" w:rsidP="00D83CD9">
            <w:pPr>
              <w:ind w:right="-186"/>
              <w:rPr>
                <w:rFonts w:ascii="Arial" w:hAnsi="Arial" w:cs="Arial"/>
                <w:sz w:val="22"/>
                <w:szCs w:val="22"/>
              </w:rPr>
            </w:pPr>
          </w:p>
        </w:tc>
      </w:tr>
      <w:tr w:rsidR="002F7AEA" w:rsidRPr="009F6476" w14:paraId="597E85A9" w14:textId="77777777" w:rsidTr="00D83CD9">
        <w:tc>
          <w:tcPr>
            <w:tcW w:w="12758" w:type="dxa"/>
            <w:tcBorders>
              <w:top w:val="dashSmallGap" w:sz="4" w:space="0" w:color="auto"/>
              <w:bottom w:val="dashSmallGap" w:sz="4" w:space="0" w:color="auto"/>
              <w:right w:val="single" w:sz="4" w:space="0" w:color="auto"/>
            </w:tcBorders>
            <w:vAlign w:val="center"/>
          </w:tcPr>
          <w:p w14:paraId="37D263F7" w14:textId="4DE5B541" w:rsidR="002F7AEA" w:rsidRPr="002F7AEA" w:rsidRDefault="002F7AEA" w:rsidP="00D83CD9">
            <w:pPr>
              <w:numPr>
                <w:ilvl w:val="4"/>
                <w:numId w:val="2"/>
              </w:numPr>
              <w:tabs>
                <w:tab w:val="clear" w:pos="3600"/>
              </w:tabs>
              <w:overflowPunct w:val="0"/>
              <w:autoSpaceDE w:val="0"/>
              <w:autoSpaceDN w:val="0"/>
              <w:adjustRightInd w:val="0"/>
              <w:spacing w:before="120" w:after="120"/>
              <w:ind w:left="432" w:hanging="426"/>
              <w:textAlignment w:val="baseline"/>
              <w:rPr>
                <w:rFonts w:ascii="Arial" w:hAnsi="Arial" w:cs="Arial"/>
                <w:sz w:val="22"/>
                <w:szCs w:val="22"/>
              </w:rPr>
            </w:pPr>
            <w:r w:rsidRPr="002F7AEA">
              <w:rPr>
                <w:rFonts w:ascii="Arial" w:hAnsi="Arial" w:cs="Arial"/>
                <w:sz w:val="22"/>
                <w:szCs w:val="22"/>
              </w:rPr>
              <w:t>confirms the product meets all the applicable requirements of</w:t>
            </w:r>
            <w:r w:rsidR="001B10CA">
              <w:rPr>
                <w:rFonts w:ascii="Arial" w:hAnsi="Arial" w:cs="Arial"/>
                <w:sz w:val="22"/>
                <w:szCs w:val="22"/>
              </w:rPr>
              <w:t xml:space="preserve"> </w:t>
            </w:r>
            <w:r w:rsidR="001B10CA" w:rsidRPr="000A767E">
              <w:rPr>
                <w:rFonts w:ascii="Arial" w:hAnsi="Arial" w:cs="Arial"/>
                <w:i/>
              </w:rPr>
              <w:t xml:space="preserve">AS/NZS ISO 8124.1:2002 Safety of toys, Part 1: Safety aspects related to mechanical and physical properties </w:t>
            </w:r>
            <w:r w:rsidR="001B10CA" w:rsidRPr="000A767E">
              <w:rPr>
                <w:rFonts w:ascii="Arial" w:hAnsi="Arial" w:cs="Arial"/>
              </w:rPr>
              <w:t xml:space="preserve">as amended by </w:t>
            </w:r>
            <w:hyperlink r:id="rId10" w:history="1">
              <w:r w:rsidR="001B10CA" w:rsidRPr="000A767E">
                <w:rPr>
                  <w:rFonts w:ascii="Arial" w:hAnsi="Arial" w:cs="Arial"/>
                </w:rPr>
                <w:t>Consumer Protection Notice No. 2 of 2009</w:t>
              </w:r>
            </w:hyperlink>
          </w:p>
        </w:tc>
        <w:tc>
          <w:tcPr>
            <w:tcW w:w="236" w:type="dxa"/>
            <w:tcBorders>
              <w:top w:val="dashSmallGap" w:sz="4" w:space="0" w:color="auto"/>
              <w:left w:val="single" w:sz="4" w:space="0" w:color="auto"/>
              <w:bottom w:val="dashSmallGap" w:sz="4" w:space="0" w:color="auto"/>
              <w:right w:val="single" w:sz="4" w:space="0" w:color="auto"/>
            </w:tcBorders>
          </w:tcPr>
          <w:p w14:paraId="1D51D1BA" w14:textId="77777777" w:rsidR="002F7AEA" w:rsidRPr="006C402A" w:rsidRDefault="002F7AEA" w:rsidP="00D83CD9">
            <w:pPr>
              <w:rPr>
                <w:rFonts w:ascii="Arial" w:hAnsi="Arial" w:cs="Arial"/>
                <w:sz w:val="22"/>
                <w:szCs w:val="22"/>
              </w:rPr>
            </w:pPr>
          </w:p>
        </w:tc>
        <w:tc>
          <w:tcPr>
            <w:tcW w:w="2032" w:type="dxa"/>
            <w:tcBorders>
              <w:top w:val="dashSmallGap" w:sz="4" w:space="0" w:color="auto"/>
              <w:left w:val="single" w:sz="4" w:space="0" w:color="auto"/>
              <w:bottom w:val="dashSmallGap" w:sz="4" w:space="0" w:color="auto"/>
              <w:right w:val="single" w:sz="4" w:space="0" w:color="auto"/>
            </w:tcBorders>
          </w:tcPr>
          <w:p w14:paraId="66E77BA0" w14:textId="77777777" w:rsidR="002F7AEA" w:rsidRPr="006C402A" w:rsidRDefault="002F7AEA" w:rsidP="00D83CD9">
            <w:pPr>
              <w:ind w:right="-187"/>
              <w:rPr>
                <w:rFonts w:ascii="Arial" w:hAnsi="Arial" w:cs="Arial"/>
                <w:sz w:val="22"/>
                <w:szCs w:val="22"/>
              </w:rPr>
            </w:pPr>
            <w:r w:rsidRPr="000B42AF">
              <w:rPr>
                <w:rFonts w:ascii="Arial" w:hAnsi="Arial" w:cs="Arial"/>
                <w:position w:val="6"/>
                <w:sz w:val="22"/>
                <w:szCs w:val="22"/>
              </w:rPr>
              <w:t>YES</w:t>
            </w:r>
            <w:r>
              <w:rPr>
                <w:rFonts w:ascii="Arial" w:hAnsi="Arial" w:cs="Arial"/>
                <w:position w:val="6"/>
                <w:sz w:val="22"/>
                <w:szCs w:val="22"/>
              </w:rPr>
              <w:t xml:space="preserve"> </w:t>
            </w:r>
            <w:r w:rsidRPr="000B42AF">
              <w:rPr>
                <w:rFonts w:ascii="Arial" w:hAnsi="Arial" w:cs="Arial"/>
                <w:sz w:val="52"/>
                <w:szCs w:val="52"/>
              </w:rPr>
              <w:t>□</w:t>
            </w:r>
          </w:p>
        </w:tc>
      </w:tr>
      <w:tr w:rsidR="002F7AEA" w:rsidRPr="009F6476" w14:paraId="084CE4A3" w14:textId="77777777" w:rsidTr="00D83CD9">
        <w:tc>
          <w:tcPr>
            <w:tcW w:w="12758" w:type="dxa"/>
            <w:tcBorders>
              <w:top w:val="dashSmallGap" w:sz="4" w:space="0" w:color="auto"/>
              <w:bottom w:val="dashSmallGap" w:sz="4" w:space="0" w:color="auto"/>
              <w:right w:val="single" w:sz="4" w:space="0" w:color="auto"/>
            </w:tcBorders>
            <w:vAlign w:val="center"/>
          </w:tcPr>
          <w:p w14:paraId="65DA8ABF" w14:textId="77777777" w:rsidR="002F7AEA" w:rsidRPr="002F7AEA" w:rsidRDefault="002F7AEA" w:rsidP="00D83CD9">
            <w:pPr>
              <w:numPr>
                <w:ilvl w:val="4"/>
                <w:numId w:val="2"/>
              </w:numPr>
              <w:tabs>
                <w:tab w:val="clear" w:pos="3600"/>
              </w:tabs>
              <w:overflowPunct w:val="0"/>
              <w:autoSpaceDE w:val="0"/>
              <w:autoSpaceDN w:val="0"/>
              <w:adjustRightInd w:val="0"/>
              <w:spacing w:before="120" w:after="120"/>
              <w:ind w:left="432" w:hanging="426"/>
              <w:textAlignment w:val="baseline"/>
              <w:rPr>
                <w:rFonts w:ascii="Arial" w:hAnsi="Arial" w:cs="Arial"/>
                <w:sz w:val="22"/>
                <w:szCs w:val="22"/>
              </w:rPr>
            </w:pPr>
            <w:r w:rsidRPr="002F7AEA">
              <w:rPr>
                <w:rFonts w:ascii="Arial" w:hAnsi="Arial" w:cs="Arial"/>
                <w:sz w:val="22"/>
                <w:szCs w:val="22"/>
              </w:rPr>
              <w:t>provided by an independent testing facility that has accreditation for the standard referred to in the test report (identified above) (accredited by NATA or from an overseas accrediting body recognised by NATA)</w:t>
            </w:r>
          </w:p>
        </w:tc>
        <w:tc>
          <w:tcPr>
            <w:tcW w:w="236" w:type="dxa"/>
            <w:tcBorders>
              <w:top w:val="dashSmallGap" w:sz="4" w:space="0" w:color="auto"/>
              <w:left w:val="single" w:sz="4" w:space="0" w:color="auto"/>
              <w:bottom w:val="dashSmallGap" w:sz="4" w:space="0" w:color="auto"/>
              <w:right w:val="single" w:sz="4" w:space="0" w:color="auto"/>
            </w:tcBorders>
          </w:tcPr>
          <w:p w14:paraId="0C099FE0" w14:textId="77777777" w:rsidR="002F7AEA" w:rsidRPr="006C402A" w:rsidRDefault="002F7AEA" w:rsidP="00D83CD9">
            <w:pPr>
              <w:rPr>
                <w:rFonts w:ascii="Arial" w:hAnsi="Arial" w:cs="Arial"/>
                <w:sz w:val="22"/>
                <w:szCs w:val="22"/>
              </w:rPr>
            </w:pPr>
          </w:p>
        </w:tc>
        <w:tc>
          <w:tcPr>
            <w:tcW w:w="2032" w:type="dxa"/>
            <w:tcBorders>
              <w:top w:val="dashSmallGap" w:sz="4" w:space="0" w:color="auto"/>
              <w:left w:val="single" w:sz="4" w:space="0" w:color="auto"/>
              <w:bottom w:val="dashSmallGap" w:sz="4" w:space="0" w:color="auto"/>
              <w:right w:val="single" w:sz="4" w:space="0" w:color="auto"/>
            </w:tcBorders>
          </w:tcPr>
          <w:p w14:paraId="684709B9" w14:textId="77777777" w:rsidR="002F7AEA" w:rsidRPr="006C402A" w:rsidRDefault="002F7AEA" w:rsidP="00D83CD9">
            <w:pPr>
              <w:ind w:right="-187"/>
              <w:rPr>
                <w:rFonts w:ascii="Arial" w:hAnsi="Arial" w:cs="Arial"/>
                <w:sz w:val="22"/>
                <w:szCs w:val="22"/>
              </w:rPr>
            </w:pPr>
            <w:r w:rsidRPr="000B42AF">
              <w:rPr>
                <w:rFonts w:ascii="Arial" w:hAnsi="Arial" w:cs="Arial"/>
                <w:position w:val="6"/>
                <w:sz w:val="22"/>
                <w:szCs w:val="22"/>
              </w:rPr>
              <w:t>YES</w:t>
            </w:r>
            <w:r>
              <w:rPr>
                <w:rFonts w:ascii="Arial" w:hAnsi="Arial" w:cs="Arial"/>
                <w:position w:val="6"/>
                <w:sz w:val="22"/>
                <w:szCs w:val="22"/>
              </w:rPr>
              <w:t xml:space="preserve"> </w:t>
            </w:r>
            <w:r w:rsidRPr="000B42AF">
              <w:rPr>
                <w:rFonts w:ascii="Arial" w:hAnsi="Arial" w:cs="Arial"/>
                <w:sz w:val="52"/>
                <w:szCs w:val="52"/>
              </w:rPr>
              <w:t>□</w:t>
            </w:r>
          </w:p>
        </w:tc>
      </w:tr>
      <w:tr w:rsidR="002F7AEA" w:rsidRPr="009F6476" w14:paraId="530ADA7C" w14:textId="77777777" w:rsidTr="00D83CD9">
        <w:tc>
          <w:tcPr>
            <w:tcW w:w="12758" w:type="dxa"/>
            <w:tcBorders>
              <w:top w:val="dashSmallGap" w:sz="4" w:space="0" w:color="auto"/>
              <w:bottom w:val="single" w:sz="4" w:space="0" w:color="auto"/>
              <w:right w:val="single" w:sz="4" w:space="0" w:color="auto"/>
            </w:tcBorders>
            <w:vAlign w:val="center"/>
          </w:tcPr>
          <w:p w14:paraId="08EC004F" w14:textId="77777777" w:rsidR="002F7AEA" w:rsidRPr="002F7AEA" w:rsidRDefault="002F7AEA" w:rsidP="00D83CD9">
            <w:pPr>
              <w:numPr>
                <w:ilvl w:val="4"/>
                <w:numId w:val="2"/>
              </w:numPr>
              <w:tabs>
                <w:tab w:val="clear" w:pos="3600"/>
              </w:tabs>
              <w:overflowPunct w:val="0"/>
              <w:autoSpaceDE w:val="0"/>
              <w:autoSpaceDN w:val="0"/>
              <w:adjustRightInd w:val="0"/>
              <w:spacing w:before="120" w:after="120"/>
              <w:ind w:left="432" w:hanging="426"/>
              <w:textAlignment w:val="baseline"/>
              <w:rPr>
                <w:rFonts w:ascii="Arial" w:hAnsi="Arial" w:cs="Arial"/>
                <w:sz w:val="22"/>
                <w:szCs w:val="22"/>
              </w:rPr>
            </w:pPr>
            <w:r w:rsidRPr="002F7AEA">
              <w:rPr>
                <w:rFonts w:ascii="Arial" w:hAnsi="Arial" w:cs="Arial"/>
                <w:sz w:val="22"/>
                <w:szCs w:val="22"/>
              </w:rPr>
              <w:t>clearly and accurately identifies the exact product to be supplied</w:t>
            </w:r>
          </w:p>
        </w:tc>
        <w:tc>
          <w:tcPr>
            <w:tcW w:w="236" w:type="dxa"/>
            <w:tcBorders>
              <w:top w:val="dashSmallGap" w:sz="4" w:space="0" w:color="auto"/>
              <w:left w:val="single" w:sz="4" w:space="0" w:color="auto"/>
              <w:bottom w:val="single" w:sz="4" w:space="0" w:color="auto"/>
              <w:right w:val="single" w:sz="4" w:space="0" w:color="auto"/>
            </w:tcBorders>
          </w:tcPr>
          <w:p w14:paraId="60D487ED" w14:textId="77777777" w:rsidR="002F7AEA" w:rsidRPr="006C402A" w:rsidRDefault="002F7AEA" w:rsidP="00D83CD9">
            <w:pPr>
              <w:rPr>
                <w:rFonts w:ascii="Arial" w:hAnsi="Arial" w:cs="Arial"/>
                <w:sz w:val="22"/>
                <w:szCs w:val="22"/>
              </w:rPr>
            </w:pPr>
          </w:p>
        </w:tc>
        <w:tc>
          <w:tcPr>
            <w:tcW w:w="2032" w:type="dxa"/>
            <w:tcBorders>
              <w:top w:val="dashSmallGap" w:sz="4" w:space="0" w:color="auto"/>
              <w:left w:val="single" w:sz="4" w:space="0" w:color="auto"/>
              <w:bottom w:val="single" w:sz="4" w:space="0" w:color="auto"/>
              <w:right w:val="single" w:sz="4" w:space="0" w:color="auto"/>
            </w:tcBorders>
          </w:tcPr>
          <w:p w14:paraId="546F75E6" w14:textId="77777777" w:rsidR="002F7AEA" w:rsidRPr="006C402A" w:rsidRDefault="002F7AEA" w:rsidP="00D83CD9">
            <w:pPr>
              <w:ind w:right="-187"/>
              <w:rPr>
                <w:rFonts w:ascii="Arial" w:hAnsi="Arial" w:cs="Arial"/>
                <w:sz w:val="22"/>
                <w:szCs w:val="22"/>
              </w:rPr>
            </w:pPr>
            <w:r w:rsidRPr="000B42AF">
              <w:rPr>
                <w:rFonts w:ascii="Arial" w:hAnsi="Arial" w:cs="Arial"/>
                <w:position w:val="6"/>
                <w:sz w:val="22"/>
                <w:szCs w:val="22"/>
              </w:rPr>
              <w:t>YES</w:t>
            </w:r>
            <w:r>
              <w:rPr>
                <w:rFonts w:ascii="Arial" w:hAnsi="Arial" w:cs="Arial"/>
                <w:position w:val="6"/>
                <w:sz w:val="22"/>
                <w:szCs w:val="22"/>
              </w:rPr>
              <w:t xml:space="preserve"> </w:t>
            </w:r>
            <w:r w:rsidRPr="000B42AF">
              <w:rPr>
                <w:rFonts w:ascii="Arial" w:hAnsi="Arial" w:cs="Arial"/>
                <w:sz w:val="52"/>
                <w:szCs w:val="52"/>
              </w:rPr>
              <w:t>□</w:t>
            </w:r>
          </w:p>
        </w:tc>
      </w:tr>
    </w:tbl>
    <w:p w14:paraId="7923F846" w14:textId="77777777" w:rsidR="002F7AEA" w:rsidRDefault="002F7AEA" w:rsidP="002F7AEA"/>
    <w:p w14:paraId="24E2A8BD" w14:textId="065AE0DA" w:rsidR="001B10CA" w:rsidRDefault="001B10CA">
      <w:pPr>
        <w:rPr>
          <w:rFonts w:ascii="Arial" w:hAnsi="Arial" w:cs="Arial"/>
          <w:b/>
          <w:bCs/>
          <w:iCs/>
          <w:sz w:val="28"/>
          <w:szCs w:val="28"/>
          <w:lang w:eastAsia="en-US"/>
        </w:rPr>
      </w:pPr>
      <w:r>
        <w:rPr>
          <w:rFonts w:ascii="Arial" w:hAnsi="Arial" w:cs="Arial"/>
          <w:b/>
          <w:bCs/>
          <w:iCs/>
          <w:sz w:val="28"/>
          <w:szCs w:val="28"/>
        </w:rPr>
        <w:br w:type="page"/>
      </w:r>
    </w:p>
    <w:p w14:paraId="6770C6B0" w14:textId="77777777" w:rsidR="00B13D6C" w:rsidRDefault="00B13D6C" w:rsidP="00C246AC">
      <w:pPr>
        <w:pStyle w:val="Normal1"/>
        <w:spacing w:before="0" w:line="300" w:lineRule="atLeast"/>
        <w:jc w:val="center"/>
        <w:rPr>
          <w:rFonts w:ascii="Arial" w:hAnsi="Arial" w:cs="Arial"/>
          <w:b/>
          <w:bCs/>
          <w:iCs/>
          <w:sz w:val="28"/>
          <w:szCs w:val="28"/>
        </w:rPr>
      </w:pPr>
    </w:p>
    <w:p w14:paraId="1D9E701D" w14:textId="68DDF9D4" w:rsidR="001B10CA" w:rsidRDefault="001B10CA" w:rsidP="001B10CA">
      <w:pPr>
        <w:ind w:right="1790"/>
        <w:jc w:val="center"/>
        <w:rPr>
          <w:rFonts w:ascii="Arial" w:hAnsi="Arial" w:cs="Arial"/>
          <w:b/>
          <w:bCs/>
          <w:iCs/>
          <w:sz w:val="28"/>
          <w:szCs w:val="28"/>
        </w:rPr>
      </w:pPr>
      <w:r>
        <w:rPr>
          <w:rFonts w:ascii="Arial" w:hAnsi="Arial" w:cs="Arial"/>
          <w:b/>
          <w:bCs/>
          <w:iCs/>
          <w:sz w:val="28"/>
          <w:szCs w:val="28"/>
          <w:lang w:eastAsia="en-US"/>
        </w:rPr>
        <w:t>Annexure D – Flotation and Aquatic Toys</w:t>
      </w:r>
      <w:r>
        <w:rPr>
          <w:rFonts w:ascii="Arial" w:hAnsi="Arial" w:cs="Arial"/>
          <w:b/>
          <w:bCs/>
          <w:iCs/>
          <w:sz w:val="28"/>
          <w:szCs w:val="28"/>
        </w:rPr>
        <w:t xml:space="preserve"> for Children Up to 14 years</w:t>
      </w:r>
      <w:r w:rsidR="00ED4E57">
        <w:rPr>
          <w:rFonts w:ascii="Arial" w:hAnsi="Arial" w:cs="Arial"/>
          <w:b/>
          <w:bCs/>
          <w:iCs/>
          <w:sz w:val="28"/>
          <w:szCs w:val="28"/>
        </w:rPr>
        <w:t xml:space="preserve"> </w:t>
      </w:r>
      <w:bookmarkStart w:id="2" w:name="_GoBack"/>
      <w:bookmarkEnd w:id="2"/>
      <w:r>
        <w:rPr>
          <w:rFonts w:ascii="Arial" w:hAnsi="Arial" w:cs="Arial"/>
          <w:b/>
          <w:bCs/>
          <w:iCs/>
          <w:sz w:val="28"/>
          <w:szCs w:val="28"/>
        </w:rPr>
        <w:t>(continued)</w:t>
      </w:r>
    </w:p>
    <w:p w14:paraId="6BD51480" w14:textId="77777777" w:rsidR="001B10CA" w:rsidRDefault="001B10CA" w:rsidP="001B10CA">
      <w:pPr>
        <w:rPr>
          <w:rFonts w:ascii="Arial" w:hAnsi="Arial" w:cs="Arial"/>
          <w:b/>
          <w:i/>
        </w:rPr>
      </w:pPr>
    </w:p>
    <w:tbl>
      <w:tblPr>
        <w:tblStyle w:val="TableGrid"/>
        <w:tblW w:w="15026" w:type="dxa"/>
        <w:tblInd w:w="250" w:type="dxa"/>
        <w:tblBorders>
          <w:insideH w:val="single" w:sz="6" w:space="0" w:color="auto"/>
          <w:insideV w:val="single" w:sz="6" w:space="0" w:color="auto"/>
        </w:tblBorders>
        <w:tblLayout w:type="fixed"/>
        <w:tblLook w:val="01E0" w:firstRow="1" w:lastRow="1" w:firstColumn="1" w:lastColumn="1" w:noHBand="0" w:noVBand="0"/>
      </w:tblPr>
      <w:tblGrid>
        <w:gridCol w:w="12758"/>
        <w:gridCol w:w="236"/>
        <w:gridCol w:w="2032"/>
      </w:tblGrid>
      <w:tr w:rsidR="001B10CA" w:rsidRPr="009F6476" w14:paraId="5B0A48B3" w14:textId="77777777" w:rsidTr="00D83CD9">
        <w:trPr>
          <w:cantSplit/>
          <w:tblHeader/>
        </w:trPr>
        <w:tc>
          <w:tcPr>
            <w:tcW w:w="12758" w:type="dxa"/>
            <w:tcBorders>
              <w:right w:val="single" w:sz="4" w:space="0" w:color="auto"/>
            </w:tcBorders>
          </w:tcPr>
          <w:p w14:paraId="3CACA01E" w14:textId="77777777" w:rsidR="001B10CA" w:rsidRPr="006C402A" w:rsidRDefault="001B10CA" w:rsidP="00D83CD9">
            <w:pPr>
              <w:tabs>
                <w:tab w:val="center" w:pos="6271"/>
                <w:tab w:val="left" w:pos="7743"/>
              </w:tabs>
              <w:spacing w:before="120" w:after="120"/>
              <w:rPr>
                <w:rFonts w:ascii="Arial" w:hAnsi="Arial" w:cs="Arial"/>
                <w:b/>
                <w:sz w:val="22"/>
                <w:szCs w:val="22"/>
              </w:rPr>
            </w:pPr>
            <w:r>
              <w:rPr>
                <w:rFonts w:ascii="Arial" w:hAnsi="Arial" w:cs="Arial"/>
                <w:b/>
                <w:sz w:val="22"/>
                <w:szCs w:val="22"/>
              </w:rPr>
              <w:tab/>
              <w:t>Supplier Verification</w:t>
            </w:r>
          </w:p>
        </w:tc>
        <w:tc>
          <w:tcPr>
            <w:tcW w:w="236" w:type="dxa"/>
            <w:tcBorders>
              <w:top w:val="single" w:sz="4" w:space="0" w:color="auto"/>
              <w:left w:val="single" w:sz="4" w:space="0" w:color="auto"/>
              <w:bottom w:val="single" w:sz="4" w:space="0" w:color="auto"/>
              <w:right w:val="single" w:sz="4" w:space="0" w:color="auto"/>
            </w:tcBorders>
          </w:tcPr>
          <w:p w14:paraId="45876ED9" w14:textId="77777777" w:rsidR="001B10CA" w:rsidRPr="006C402A" w:rsidRDefault="001B10CA" w:rsidP="00D83CD9">
            <w:pPr>
              <w:spacing w:before="60" w:after="60"/>
              <w:ind w:right="-108"/>
              <w:jc w:val="center"/>
              <w:rPr>
                <w:rFonts w:ascii="Arial" w:hAnsi="Arial" w:cs="Arial"/>
                <w:b/>
                <w:sz w:val="22"/>
                <w:szCs w:val="22"/>
              </w:rPr>
            </w:pPr>
          </w:p>
        </w:tc>
        <w:tc>
          <w:tcPr>
            <w:tcW w:w="2032" w:type="dxa"/>
            <w:tcBorders>
              <w:left w:val="single" w:sz="4" w:space="0" w:color="auto"/>
              <w:bottom w:val="single" w:sz="6" w:space="0" w:color="auto"/>
            </w:tcBorders>
          </w:tcPr>
          <w:p w14:paraId="77B44D66" w14:textId="77777777" w:rsidR="001B10CA" w:rsidRPr="006C402A" w:rsidRDefault="001B10CA" w:rsidP="00D83CD9">
            <w:pPr>
              <w:spacing w:before="120" w:after="120"/>
              <w:jc w:val="center"/>
              <w:rPr>
                <w:rFonts w:ascii="Arial" w:hAnsi="Arial" w:cs="Arial"/>
                <w:b/>
                <w:sz w:val="22"/>
                <w:szCs w:val="22"/>
              </w:rPr>
            </w:pPr>
            <w:r>
              <w:rPr>
                <w:rFonts w:ascii="Arial" w:hAnsi="Arial" w:cs="Arial"/>
                <w:b/>
                <w:sz w:val="22"/>
                <w:szCs w:val="22"/>
              </w:rPr>
              <w:t>Tick if Complies</w:t>
            </w:r>
          </w:p>
        </w:tc>
      </w:tr>
      <w:tr w:rsidR="001B10CA" w:rsidRPr="009F6476" w14:paraId="46E3695C" w14:textId="77777777" w:rsidTr="00D83CD9">
        <w:tblPrEx>
          <w:tblBorders>
            <w:insideH w:val="single" w:sz="4" w:space="0" w:color="auto"/>
            <w:insideV w:val="single" w:sz="4" w:space="0" w:color="auto"/>
          </w:tblBorders>
          <w:tblLook w:val="04A0" w:firstRow="1" w:lastRow="0" w:firstColumn="1" w:lastColumn="0" w:noHBand="0" w:noVBand="1"/>
        </w:tblPrEx>
        <w:tc>
          <w:tcPr>
            <w:tcW w:w="12758" w:type="dxa"/>
            <w:tcBorders>
              <w:top w:val="single" w:sz="4" w:space="0" w:color="auto"/>
              <w:bottom w:val="dashSmallGap" w:sz="4" w:space="0" w:color="auto"/>
            </w:tcBorders>
            <w:vAlign w:val="center"/>
          </w:tcPr>
          <w:p w14:paraId="525B156E" w14:textId="77777777" w:rsidR="001B10CA" w:rsidRPr="00143C55" w:rsidRDefault="001B10CA" w:rsidP="00D83CD9">
            <w:pPr>
              <w:overflowPunct w:val="0"/>
              <w:autoSpaceDE w:val="0"/>
              <w:autoSpaceDN w:val="0"/>
              <w:adjustRightInd w:val="0"/>
              <w:spacing w:before="120" w:after="120"/>
              <w:ind w:left="6"/>
              <w:textAlignment w:val="baseline"/>
              <w:rPr>
                <w:rFonts w:ascii="Arial" w:hAnsi="Arial" w:cs="Arial"/>
                <w:sz w:val="22"/>
                <w:szCs w:val="22"/>
                <w:lang w:val="en-US"/>
              </w:rPr>
            </w:pPr>
            <w:r>
              <w:rPr>
                <w:rFonts w:ascii="Arial" w:hAnsi="Arial" w:cs="Arial"/>
                <w:b/>
                <w:sz w:val="22"/>
                <w:szCs w:val="22"/>
                <w:lang w:val="en-US"/>
              </w:rPr>
              <w:t>Labelling on product</w:t>
            </w:r>
            <w:r>
              <w:rPr>
                <w:rFonts w:ascii="Arial" w:hAnsi="Arial" w:cs="Arial"/>
                <w:sz w:val="22"/>
                <w:szCs w:val="22"/>
                <w:lang w:val="en-US"/>
              </w:rPr>
              <w:t xml:space="preserve"> – </w:t>
            </w:r>
            <w:r w:rsidRPr="000B42AF">
              <w:rPr>
                <w:rFonts w:ascii="Arial" w:hAnsi="Arial" w:cs="Arial"/>
                <w:sz w:val="22"/>
                <w:szCs w:val="22"/>
              </w:rPr>
              <w:t xml:space="preserve">A visual inspection of the </w:t>
            </w:r>
            <w:r>
              <w:rPr>
                <w:rFonts w:ascii="Arial" w:hAnsi="Arial" w:cs="Arial"/>
                <w:sz w:val="22"/>
                <w:szCs w:val="22"/>
              </w:rPr>
              <w:t>product</w:t>
            </w:r>
            <w:r w:rsidRPr="008767F4">
              <w:rPr>
                <w:rFonts w:ascii="Arial" w:hAnsi="Arial" w:cs="Arial"/>
                <w:sz w:val="22"/>
                <w:szCs w:val="22"/>
              </w:rPr>
              <w:t xml:space="preserve"> </w:t>
            </w:r>
            <w:r>
              <w:rPr>
                <w:rFonts w:ascii="Arial" w:hAnsi="Arial" w:cs="Arial"/>
                <w:sz w:val="22"/>
                <w:szCs w:val="22"/>
              </w:rPr>
              <w:t xml:space="preserve">has been conducted that confirms </w:t>
            </w:r>
            <w:r>
              <w:rPr>
                <w:rFonts w:ascii="Arial" w:hAnsi="Arial" w:cs="Arial"/>
                <w:sz w:val="22"/>
                <w:szCs w:val="22"/>
                <w:lang w:val="en-US" w:eastAsia="en-US"/>
              </w:rPr>
              <w:t>t</w:t>
            </w:r>
            <w:r>
              <w:rPr>
                <w:rFonts w:ascii="Arial" w:hAnsi="Arial" w:cs="Arial"/>
                <w:sz w:val="22"/>
                <w:szCs w:val="22"/>
                <w:lang w:val="en-US"/>
              </w:rPr>
              <w:t>he following: warning is</w:t>
            </w:r>
            <w:r w:rsidRPr="00C70935">
              <w:rPr>
                <w:rFonts w:ascii="Arial" w:hAnsi="Arial" w:cs="Arial"/>
                <w:sz w:val="22"/>
                <w:szCs w:val="22"/>
                <w:lang w:val="en-US" w:eastAsia="en-US"/>
              </w:rPr>
              <w:t xml:space="preserve"> permanently and conspicuously marked </w:t>
            </w:r>
            <w:r>
              <w:rPr>
                <w:rFonts w:ascii="Arial" w:hAnsi="Arial" w:cs="Arial"/>
                <w:sz w:val="22"/>
                <w:szCs w:val="22"/>
                <w:lang w:val="en-US" w:eastAsia="en-US"/>
              </w:rPr>
              <w:t>on the product itself</w:t>
            </w:r>
            <w:r>
              <w:rPr>
                <w:rFonts w:ascii="Arial" w:hAnsi="Arial" w:cs="Arial"/>
                <w:sz w:val="22"/>
                <w:szCs w:val="22"/>
                <w:lang w:val="en-US"/>
              </w:rPr>
              <w:t xml:space="preserve">: </w:t>
            </w:r>
          </w:p>
        </w:tc>
        <w:tc>
          <w:tcPr>
            <w:tcW w:w="236" w:type="dxa"/>
            <w:tcBorders>
              <w:top w:val="single" w:sz="4" w:space="0" w:color="auto"/>
              <w:bottom w:val="dashSmallGap" w:sz="4" w:space="0" w:color="auto"/>
            </w:tcBorders>
            <w:vAlign w:val="center"/>
          </w:tcPr>
          <w:p w14:paraId="0B51F0F6" w14:textId="77777777" w:rsidR="001B10CA" w:rsidRPr="006C402A" w:rsidRDefault="001B10CA" w:rsidP="00D83CD9">
            <w:pPr>
              <w:rPr>
                <w:rFonts w:ascii="Arial" w:hAnsi="Arial" w:cs="Arial"/>
                <w:sz w:val="22"/>
                <w:szCs w:val="22"/>
              </w:rPr>
            </w:pPr>
          </w:p>
        </w:tc>
        <w:tc>
          <w:tcPr>
            <w:tcW w:w="2032" w:type="dxa"/>
            <w:tcBorders>
              <w:top w:val="single" w:sz="4" w:space="0" w:color="auto"/>
              <w:bottom w:val="dashSmallGap" w:sz="4" w:space="0" w:color="auto"/>
            </w:tcBorders>
            <w:vAlign w:val="center"/>
          </w:tcPr>
          <w:p w14:paraId="6195B23B" w14:textId="77777777" w:rsidR="001B10CA" w:rsidRPr="006C402A" w:rsidRDefault="001B10CA" w:rsidP="00D83CD9">
            <w:pPr>
              <w:ind w:right="-187"/>
              <w:jc w:val="center"/>
              <w:rPr>
                <w:rFonts w:ascii="Arial" w:hAnsi="Arial" w:cs="Arial"/>
                <w:sz w:val="22"/>
                <w:szCs w:val="22"/>
              </w:rPr>
            </w:pPr>
          </w:p>
        </w:tc>
      </w:tr>
      <w:tr w:rsidR="001B10CA" w:rsidRPr="009F6476" w14:paraId="4C4A0182" w14:textId="77777777" w:rsidTr="00D83CD9">
        <w:tblPrEx>
          <w:tblBorders>
            <w:insideH w:val="single" w:sz="4" w:space="0" w:color="auto"/>
            <w:insideV w:val="single" w:sz="4" w:space="0" w:color="auto"/>
          </w:tblBorders>
          <w:tblLook w:val="04A0" w:firstRow="1" w:lastRow="0" w:firstColumn="1" w:lastColumn="0" w:noHBand="0" w:noVBand="1"/>
        </w:tblPrEx>
        <w:tc>
          <w:tcPr>
            <w:tcW w:w="12758" w:type="dxa"/>
            <w:tcBorders>
              <w:top w:val="dashSmallGap" w:sz="4" w:space="0" w:color="auto"/>
              <w:bottom w:val="dashSmallGap" w:sz="4" w:space="0" w:color="auto"/>
              <w:right w:val="single" w:sz="4" w:space="0" w:color="auto"/>
            </w:tcBorders>
            <w:vAlign w:val="center"/>
          </w:tcPr>
          <w:p w14:paraId="1D4DC5CA" w14:textId="77777777" w:rsidR="001B10CA" w:rsidRDefault="001B10CA" w:rsidP="00D83CD9">
            <w:pPr>
              <w:numPr>
                <w:ilvl w:val="4"/>
                <w:numId w:val="2"/>
              </w:numPr>
              <w:tabs>
                <w:tab w:val="clear" w:pos="3600"/>
              </w:tabs>
              <w:overflowPunct w:val="0"/>
              <w:autoSpaceDE w:val="0"/>
              <w:autoSpaceDN w:val="0"/>
              <w:adjustRightInd w:val="0"/>
              <w:spacing w:before="120" w:after="120"/>
              <w:ind w:left="432" w:hanging="426"/>
              <w:textAlignment w:val="baseline"/>
              <w:rPr>
                <w:rFonts w:ascii="Arial" w:hAnsi="Arial" w:cs="Arial"/>
                <w:sz w:val="22"/>
                <w:szCs w:val="22"/>
              </w:rPr>
            </w:pPr>
            <w:r w:rsidRPr="00424B28">
              <w:rPr>
                <w:rFonts w:ascii="Arial" w:hAnsi="Arial" w:cs="Arial"/>
                <w:sz w:val="22"/>
                <w:szCs w:val="22"/>
              </w:rPr>
              <w:t xml:space="preserve">the </w:t>
            </w:r>
            <w:r>
              <w:rPr>
                <w:rFonts w:ascii="Arial" w:hAnsi="Arial" w:cs="Arial"/>
                <w:sz w:val="22"/>
                <w:szCs w:val="22"/>
              </w:rPr>
              <w:t xml:space="preserve">following </w:t>
            </w:r>
            <w:r w:rsidRPr="00424B28">
              <w:rPr>
                <w:rFonts w:ascii="Arial" w:hAnsi="Arial" w:cs="Arial"/>
                <w:sz w:val="22"/>
                <w:szCs w:val="22"/>
              </w:rPr>
              <w:t>warning statement</w:t>
            </w:r>
            <w:r>
              <w:rPr>
                <w:rFonts w:ascii="Arial" w:hAnsi="Arial" w:cs="Arial"/>
                <w:sz w:val="22"/>
                <w:szCs w:val="22"/>
              </w:rPr>
              <w:t xml:space="preserve"> appears on the toy:</w:t>
            </w:r>
            <w:r w:rsidRPr="00424B28">
              <w:rPr>
                <w:rFonts w:ascii="Arial" w:hAnsi="Arial" w:cs="Arial"/>
                <w:sz w:val="22"/>
                <w:szCs w:val="22"/>
              </w:rPr>
              <w:t xml:space="preserve"> </w:t>
            </w:r>
          </w:p>
          <w:p w14:paraId="4BA9A847" w14:textId="77777777" w:rsidR="001B10CA" w:rsidRDefault="001B10CA" w:rsidP="00D83CD9">
            <w:pPr>
              <w:jc w:val="center"/>
              <w:rPr>
                <w:rFonts w:ascii="Arial" w:hAnsi="Arial" w:cs="Arial"/>
                <w:b/>
                <w:sz w:val="18"/>
                <w:szCs w:val="18"/>
              </w:rPr>
            </w:pPr>
            <w:r w:rsidRPr="005F17C1">
              <w:rPr>
                <w:rFonts w:ascii="Arial" w:hAnsi="Arial" w:cs="Arial"/>
                <w:b/>
                <w:sz w:val="18"/>
                <w:szCs w:val="18"/>
              </w:rPr>
              <w:t>WARNING</w:t>
            </w:r>
          </w:p>
          <w:p w14:paraId="46A99A16" w14:textId="77777777" w:rsidR="001B10CA" w:rsidRPr="005F17C1" w:rsidRDefault="001B10CA" w:rsidP="00D83CD9">
            <w:pPr>
              <w:jc w:val="center"/>
              <w:rPr>
                <w:rFonts w:ascii="Arial" w:hAnsi="Arial" w:cs="Arial"/>
                <w:b/>
                <w:sz w:val="18"/>
                <w:szCs w:val="18"/>
              </w:rPr>
            </w:pPr>
            <w:r>
              <w:rPr>
                <w:rFonts w:ascii="Arial" w:hAnsi="Arial" w:cs="Arial"/>
                <w:b/>
                <w:sz w:val="18"/>
                <w:szCs w:val="18"/>
              </w:rPr>
              <w:t>AQUATIC TOY</w:t>
            </w:r>
          </w:p>
          <w:p w14:paraId="73892637" w14:textId="77777777" w:rsidR="001B10CA" w:rsidRPr="00485B3C" w:rsidRDefault="001B10CA" w:rsidP="00D83CD9">
            <w:pPr>
              <w:jc w:val="center"/>
              <w:rPr>
                <w:rFonts w:ascii="Arial" w:hAnsi="Arial" w:cs="Arial"/>
                <w:b/>
                <w:sz w:val="20"/>
                <w:szCs w:val="20"/>
              </w:rPr>
            </w:pPr>
            <w:r w:rsidRPr="005F17C1">
              <w:rPr>
                <w:rFonts w:ascii="Arial" w:hAnsi="Arial" w:cs="Arial"/>
                <w:b/>
                <w:sz w:val="18"/>
                <w:szCs w:val="18"/>
              </w:rPr>
              <w:t>USE ONLY UNDER</w:t>
            </w:r>
            <w:r>
              <w:rPr>
                <w:rFonts w:ascii="Arial" w:hAnsi="Arial" w:cs="Arial"/>
                <w:b/>
                <w:sz w:val="18"/>
                <w:szCs w:val="18"/>
              </w:rPr>
              <w:t xml:space="preserve"> </w:t>
            </w:r>
            <w:r w:rsidRPr="005F17C1">
              <w:rPr>
                <w:rFonts w:ascii="Arial" w:hAnsi="Arial" w:cs="Arial"/>
                <w:b/>
                <w:sz w:val="18"/>
                <w:szCs w:val="18"/>
              </w:rPr>
              <w:t>SUPERVISION</w:t>
            </w:r>
          </w:p>
        </w:tc>
        <w:tc>
          <w:tcPr>
            <w:tcW w:w="236" w:type="dxa"/>
            <w:tcBorders>
              <w:top w:val="dashSmallGap" w:sz="4" w:space="0" w:color="auto"/>
              <w:left w:val="single" w:sz="4" w:space="0" w:color="auto"/>
              <w:bottom w:val="dashSmallGap" w:sz="4" w:space="0" w:color="auto"/>
              <w:right w:val="single" w:sz="4" w:space="0" w:color="auto"/>
            </w:tcBorders>
            <w:vAlign w:val="center"/>
          </w:tcPr>
          <w:p w14:paraId="6F8BFF38" w14:textId="77777777" w:rsidR="001B10CA" w:rsidRPr="006C402A" w:rsidRDefault="001B10CA" w:rsidP="00D83CD9">
            <w:pPr>
              <w:rPr>
                <w:rFonts w:ascii="Arial" w:hAnsi="Arial" w:cs="Arial"/>
                <w:sz w:val="22"/>
                <w:szCs w:val="22"/>
              </w:rPr>
            </w:pPr>
          </w:p>
        </w:tc>
        <w:tc>
          <w:tcPr>
            <w:tcW w:w="2032" w:type="dxa"/>
            <w:tcBorders>
              <w:top w:val="dashSmallGap" w:sz="4" w:space="0" w:color="auto"/>
              <w:left w:val="single" w:sz="4" w:space="0" w:color="auto"/>
              <w:bottom w:val="dashSmallGap" w:sz="4" w:space="0" w:color="auto"/>
              <w:right w:val="single" w:sz="4" w:space="0" w:color="auto"/>
            </w:tcBorders>
            <w:vAlign w:val="center"/>
          </w:tcPr>
          <w:p w14:paraId="68CAEF44" w14:textId="77777777" w:rsidR="001B10CA" w:rsidRPr="001931A0" w:rsidRDefault="001B10CA" w:rsidP="00D83CD9">
            <w:pPr>
              <w:ind w:right="-187"/>
              <w:jc w:val="center"/>
              <w:rPr>
                <w:rFonts w:ascii="Arial" w:hAnsi="Arial" w:cs="Arial"/>
                <w:position w:val="10"/>
                <w:sz w:val="22"/>
                <w:szCs w:val="22"/>
              </w:rPr>
            </w:pPr>
            <w:r w:rsidRPr="001931A0">
              <w:rPr>
                <w:rFonts w:ascii="Arial" w:hAnsi="Arial" w:cs="Arial"/>
                <w:position w:val="10"/>
                <w:sz w:val="22"/>
                <w:szCs w:val="22"/>
              </w:rPr>
              <w:t xml:space="preserve">YES </w:t>
            </w:r>
            <w:r w:rsidRPr="004D6A9F">
              <w:rPr>
                <w:rFonts w:ascii="Arial" w:hAnsi="Arial" w:cs="Arial"/>
                <w:position w:val="10"/>
                <w:sz w:val="44"/>
                <w:szCs w:val="44"/>
              </w:rPr>
              <w:t>□</w:t>
            </w:r>
          </w:p>
        </w:tc>
      </w:tr>
      <w:tr w:rsidR="001B10CA" w:rsidRPr="009F6476" w14:paraId="0D38EB4D" w14:textId="77777777" w:rsidTr="00D83CD9">
        <w:tblPrEx>
          <w:tblBorders>
            <w:insideH w:val="single" w:sz="4" w:space="0" w:color="auto"/>
            <w:insideV w:val="single" w:sz="4" w:space="0" w:color="auto"/>
          </w:tblBorders>
          <w:tblLook w:val="04A0" w:firstRow="1" w:lastRow="0" w:firstColumn="1" w:lastColumn="0" w:noHBand="0" w:noVBand="1"/>
        </w:tblPrEx>
        <w:trPr>
          <w:trHeight w:val="404"/>
        </w:trPr>
        <w:tc>
          <w:tcPr>
            <w:tcW w:w="12758" w:type="dxa"/>
            <w:tcBorders>
              <w:top w:val="dashSmallGap" w:sz="4" w:space="0" w:color="auto"/>
              <w:bottom w:val="single" w:sz="4" w:space="0" w:color="auto"/>
              <w:right w:val="single" w:sz="4" w:space="0" w:color="auto"/>
            </w:tcBorders>
            <w:vAlign w:val="center"/>
          </w:tcPr>
          <w:p w14:paraId="4E28B117" w14:textId="77777777" w:rsidR="001B10CA" w:rsidRPr="00FB1AE7" w:rsidRDefault="001B10CA" w:rsidP="001B10CA">
            <w:pPr>
              <w:numPr>
                <w:ilvl w:val="4"/>
                <w:numId w:val="18"/>
              </w:numPr>
              <w:tabs>
                <w:tab w:val="clear" w:pos="3600"/>
              </w:tabs>
              <w:overflowPunct w:val="0"/>
              <w:autoSpaceDE w:val="0"/>
              <w:autoSpaceDN w:val="0"/>
              <w:adjustRightInd w:val="0"/>
              <w:ind w:left="879" w:hanging="425"/>
              <w:textAlignment w:val="baseline"/>
              <w:rPr>
                <w:rFonts w:ascii="Arial" w:hAnsi="Arial" w:cs="Arial"/>
                <w:b/>
                <w:sz w:val="22"/>
                <w:szCs w:val="22"/>
                <w:lang w:val="en-US" w:eastAsia="en-US"/>
              </w:rPr>
            </w:pPr>
            <w:r>
              <w:rPr>
                <w:rFonts w:ascii="Arial" w:hAnsi="Arial" w:cs="Arial"/>
                <w:sz w:val="22"/>
                <w:szCs w:val="22"/>
              </w:rPr>
              <w:t>the above warning is in</w:t>
            </w:r>
            <w:r w:rsidRPr="00424B28">
              <w:rPr>
                <w:rFonts w:ascii="Arial" w:hAnsi="Arial" w:cs="Arial"/>
                <w:sz w:val="22"/>
                <w:szCs w:val="22"/>
              </w:rPr>
              <w:t xml:space="preserve"> BLOCK CAPIT</w:t>
            </w:r>
            <w:r>
              <w:rPr>
                <w:rFonts w:ascii="Arial" w:hAnsi="Arial" w:cs="Arial"/>
                <w:sz w:val="22"/>
                <w:szCs w:val="22"/>
              </w:rPr>
              <w:t>ALS no less than 6mm high:</w:t>
            </w:r>
          </w:p>
        </w:tc>
        <w:tc>
          <w:tcPr>
            <w:tcW w:w="236" w:type="dxa"/>
            <w:tcBorders>
              <w:top w:val="dashSmallGap" w:sz="4" w:space="0" w:color="auto"/>
              <w:left w:val="single" w:sz="4" w:space="0" w:color="auto"/>
              <w:bottom w:val="single" w:sz="4" w:space="0" w:color="auto"/>
              <w:right w:val="single" w:sz="4" w:space="0" w:color="auto"/>
            </w:tcBorders>
            <w:vAlign w:val="center"/>
          </w:tcPr>
          <w:p w14:paraId="0A1EA988" w14:textId="77777777" w:rsidR="001B10CA" w:rsidRPr="006C402A" w:rsidRDefault="001B10CA" w:rsidP="00D83CD9">
            <w:pPr>
              <w:rPr>
                <w:rFonts w:ascii="Arial" w:hAnsi="Arial" w:cs="Arial"/>
                <w:sz w:val="22"/>
                <w:szCs w:val="22"/>
              </w:rPr>
            </w:pPr>
          </w:p>
        </w:tc>
        <w:tc>
          <w:tcPr>
            <w:tcW w:w="2032" w:type="dxa"/>
            <w:tcBorders>
              <w:top w:val="dashSmallGap" w:sz="4" w:space="0" w:color="auto"/>
              <w:left w:val="single" w:sz="4" w:space="0" w:color="auto"/>
              <w:bottom w:val="single" w:sz="4" w:space="0" w:color="auto"/>
              <w:right w:val="single" w:sz="4" w:space="0" w:color="auto"/>
            </w:tcBorders>
            <w:vAlign w:val="center"/>
          </w:tcPr>
          <w:p w14:paraId="555A88A4" w14:textId="77777777" w:rsidR="001B10CA" w:rsidRPr="001931A0" w:rsidRDefault="001B10CA" w:rsidP="00D83CD9">
            <w:pPr>
              <w:ind w:right="-187"/>
              <w:jc w:val="center"/>
              <w:rPr>
                <w:rFonts w:ascii="Arial" w:hAnsi="Arial" w:cs="Arial"/>
                <w:position w:val="10"/>
                <w:sz w:val="22"/>
                <w:szCs w:val="22"/>
              </w:rPr>
            </w:pPr>
            <w:r w:rsidRPr="001931A0">
              <w:rPr>
                <w:rFonts w:ascii="Arial" w:hAnsi="Arial" w:cs="Arial"/>
                <w:position w:val="10"/>
                <w:sz w:val="22"/>
                <w:szCs w:val="22"/>
              </w:rPr>
              <w:t xml:space="preserve">YES </w:t>
            </w:r>
            <w:r w:rsidRPr="004D6A9F">
              <w:rPr>
                <w:rFonts w:ascii="Arial" w:hAnsi="Arial" w:cs="Arial"/>
                <w:position w:val="10"/>
                <w:sz w:val="44"/>
                <w:szCs w:val="44"/>
              </w:rPr>
              <w:t>□</w:t>
            </w:r>
          </w:p>
        </w:tc>
      </w:tr>
      <w:tr w:rsidR="001B10CA" w:rsidRPr="009F6476" w14:paraId="43EE3FCD" w14:textId="77777777" w:rsidTr="00D83CD9">
        <w:tblPrEx>
          <w:tblBorders>
            <w:insideH w:val="single" w:sz="4" w:space="0" w:color="auto"/>
            <w:insideV w:val="single" w:sz="4" w:space="0" w:color="auto"/>
          </w:tblBorders>
          <w:tblLook w:val="04A0" w:firstRow="1" w:lastRow="0" w:firstColumn="1" w:lastColumn="0" w:noHBand="0" w:noVBand="1"/>
        </w:tblPrEx>
        <w:tc>
          <w:tcPr>
            <w:tcW w:w="12758" w:type="dxa"/>
            <w:tcBorders>
              <w:top w:val="dashSmallGap" w:sz="4" w:space="0" w:color="auto"/>
              <w:bottom w:val="single" w:sz="4" w:space="0" w:color="auto"/>
              <w:right w:val="single" w:sz="4" w:space="0" w:color="auto"/>
            </w:tcBorders>
            <w:vAlign w:val="center"/>
          </w:tcPr>
          <w:p w14:paraId="5BA795C7" w14:textId="77777777" w:rsidR="001B10CA" w:rsidRPr="00FB1AE7" w:rsidRDefault="001B10CA" w:rsidP="001B10CA">
            <w:pPr>
              <w:numPr>
                <w:ilvl w:val="4"/>
                <w:numId w:val="18"/>
              </w:numPr>
              <w:tabs>
                <w:tab w:val="clear" w:pos="3600"/>
              </w:tabs>
              <w:overflowPunct w:val="0"/>
              <w:autoSpaceDE w:val="0"/>
              <w:autoSpaceDN w:val="0"/>
              <w:adjustRightInd w:val="0"/>
              <w:ind w:left="879" w:hanging="425"/>
              <w:textAlignment w:val="baseline"/>
              <w:rPr>
                <w:rFonts w:ascii="Arial" w:hAnsi="Arial" w:cs="Arial"/>
                <w:b/>
                <w:sz w:val="22"/>
                <w:szCs w:val="22"/>
                <w:lang w:val="en-US" w:eastAsia="en-US"/>
              </w:rPr>
            </w:pPr>
            <w:r>
              <w:rPr>
                <w:rFonts w:ascii="Arial" w:hAnsi="Arial" w:cs="Arial"/>
                <w:sz w:val="22"/>
                <w:szCs w:val="22"/>
              </w:rPr>
              <w:t xml:space="preserve">the above warning is </w:t>
            </w:r>
            <w:r w:rsidRPr="00424B28">
              <w:rPr>
                <w:rFonts w:ascii="Arial" w:hAnsi="Arial" w:cs="Arial"/>
                <w:sz w:val="22"/>
                <w:szCs w:val="22"/>
              </w:rPr>
              <w:t>in a colour contrasting with background</w:t>
            </w:r>
          </w:p>
        </w:tc>
        <w:tc>
          <w:tcPr>
            <w:tcW w:w="236" w:type="dxa"/>
            <w:tcBorders>
              <w:top w:val="dashSmallGap" w:sz="4" w:space="0" w:color="auto"/>
              <w:left w:val="single" w:sz="4" w:space="0" w:color="auto"/>
              <w:bottom w:val="single" w:sz="4" w:space="0" w:color="auto"/>
              <w:right w:val="single" w:sz="4" w:space="0" w:color="auto"/>
            </w:tcBorders>
            <w:vAlign w:val="center"/>
          </w:tcPr>
          <w:p w14:paraId="4729E4F6" w14:textId="77777777" w:rsidR="001B10CA" w:rsidRPr="006C402A" w:rsidRDefault="001B10CA" w:rsidP="00D83CD9">
            <w:pPr>
              <w:rPr>
                <w:rFonts w:ascii="Arial" w:hAnsi="Arial" w:cs="Arial"/>
                <w:sz w:val="22"/>
                <w:szCs w:val="22"/>
              </w:rPr>
            </w:pPr>
          </w:p>
        </w:tc>
        <w:tc>
          <w:tcPr>
            <w:tcW w:w="2032" w:type="dxa"/>
            <w:tcBorders>
              <w:top w:val="dashSmallGap" w:sz="4" w:space="0" w:color="auto"/>
              <w:left w:val="single" w:sz="4" w:space="0" w:color="auto"/>
              <w:bottom w:val="single" w:sz="4" w:space="0" w:color="auto"/>
              <w:right w:val="single" w:sz="4" w:space="0" w:color="auto"/>
            </w:tcBorders>
            <w:vAlign w:val="center"/>
          </w:tcPr>
          <w:p w14:paraId="2D4179E6" w14:textId="77777777" w:rsidR="001B10CA" w:rsidRPr="001931A0" w:rsidRDefault="001B10CA" w:rsidP="00D83CD9">
            <w:pPr>
              <w:ind w:right="-187"/>
              <w:jc w:val="center"/>
              <w:rPr>
                <w:rFonts w:ascii="Arial" w:hAnsi="Arial" w:cs="Arial"/>
                <w:position w:val="10"/>
                <w:sz w:val="22"/>
                <w:szCs w:val="22"/>
              </w:rPr>
            </w:pPr>
            <w:r w:rsidRPr="001931A0">
              <w:rPr>
                <w:rFonts w:ascii="Arial" w:hAnsi="Arial" w:cs="Arial"/>
                <w:position w:val="10"/>
                <w:sz w:val="22"/>
                <w:szCs w:val="22"/>
              </w:rPr>
              <w:t xml:space="preserve">YES </w:t>
            </w:r>
            <w:r w:rsidRPr="004D6A9F">
              <w:rPr>
                <w:rFonts w:ascii="Arial" w:hAnsi="Arial" w:cs="Arial"/>
                <w:position w:val="10"/>
                <w:sz w:val="44"/>
                <w:szCs w:val="44"/>
              </w:rPr>
              <w:t>□</w:t>
            </w:r>
          </w:p>
        </w:tc>
      </w:tr>
      <w:tr w:rsidR="001B10CA" w:rsidRPr="009F6476" w14:paraId="240461AF" w14:textId="77777777" w:rsidTr="00D83CD9">
        <w:tblPrEx>
          <w:tblBorders>
            <w:insideH w:val="single" w:sz="4" w:space="0" w:color="auto"/>
            <w:insideV w:val="single" w:sz="4" w:space="0" w:color="auto"/>
          </w:tblBorders>
          <w:tblLook w:val="04A0" w:firstRow="1" w:lastRow="0" w:firstColumn="1" w:lastColumn="0" w:noHBand="0" w:noVBand="1"/>
        </w:tblPrEx>
        <w:tc>
          <w:tcPr>
            <w:tcW w:w="12758" w:type="dxa"/>
            <w:tcBorders>
              <w:top w:val="dashSmallGap" w:sz="4" w:space="0" w:color="auto"/>
              <w:bottom w:val="single" w:sz="4" w:space="0" w:color="auto"/>
              <w:right w:val="single" w:sz="4" w:space="0" w:color="auto"/>
            </w:tcBorders>
            <w:vAlign w:val="center"/>
          </w:tcPr>
          <w:p w14:paraId="26126DBF" w14:textId="77777777" w:rsidR="001B10CA" w:rsidRPr="00FB1AE7" w:rsidRDefault="001B10CA" w:rsidP="001B10CA">
            <w:pPr>
              <w:numPr>
                <w:ilvl w:val="4"/>
                <w:numId w:val="18"/>
              </w:numPr>
              <w:tabs>
                <w:tab w:val="clear" w:pos="3600"/>
              </w:tabs>
              <w:overflowPunct w:val="0"/>
              <w:autoSpaceDE w:val="0"/>
              <w:autoSpaceDN w:val="0"/>
              <w:adjustRightInd w:val="0"/>
              <w:ind w:left="879" w:hanging="425"/>
              <w:textAlignment w:val="baseline"/>
              <w:rPr>
                <w:rFonts w:ascii="Arial" w:hAnsi="Arial" w:cs="Arial"/>
                <w:b/>
                <w:sz w:val="22"/>
                <w:szCs w:val="22"/>
                <w:lang w:val="en-US" w:eastAsia="en-US"/>
              </w:rPr>
            </w:pPr>
            <w:r>
              <w:rPr>
                <w:rFonts w:ascii="Arial" w:hAnsi="Arial" w:cs="Arial"/>
                <w:sz w:val="22"/>
                <w:szCs w:val="22"/>
              </w:rPr>
              <w:t xml:space="preserve">there are no </w:t>
            </w:r>
            <w:r w:rsidRPr="00B80B74">
              <w:rPr>
                <w:rFonts w:ascii="Arial" w:hAnsi="Arial" w:cs="Arial"/>
                <w:sz w:val="22"/>
                <w:szCs w:val="22"/>
              </w:rPr>
              <w:t xml:space="preserve">advertising or graphics </w:t>
            </w:r>
            <w:r>
              <w:rPr>
                <w:rFonts w:ascii="Arial" w:hAnsi="Arial" w:cs="Arial"/>
                <w:sz w:val="22"/>
                <w:szCs w:val="22"/>
              </w:rPr>
              <w:t>that</w:t>
            </w:r>
            <w:r w:rsidRPr="00B80B74">
              <w:rPr>
                <w:rFonts w:ascii="Arial" w:hAnsi="Arial" w:cs="Arial"/>
                <w:sz w:val="22"/>
                <w:szCs w:val="22"/>
              </w:rPr>
              <w:t xml:space="preserve"> state or imply that </w:t>
            </w:r>
            <w:r>
              <w:rPr>
                <w:rFonts w:ascii="Arial" w:hAnsi="Arial" w:cs="Arial"/>
                <w:sz w:val="22"/>
                <w:szCs w:val="22"/>
              </w:rPr>
              <w:t>a</w:t>
            </w:r>
            <w:r w:rsidRPr="00B80B74">
              <w:rPr>
                <w:rFonts w:ascii="Arial" w:hAnsi="Arial" w:cs="Arial"/>
                <w:sz w:val="22"/>
                <w:szCs w:val="22"/>
              </w:rPr>
              <w:t xml:space="preserve"> child will be safe if left unsupervised</w:t>
            </w:r>
          </w:p>
        </w:tc>
        <w:tc>
          <w:tcPr>
            <w:tcW w:w="236" w:type="dxa"/>
            <w:tcBorders>
              <w:top w:val="dashSmallGap" w:sz="4" w:space="0" w:color="auto"/>
              <w:left w:val="single" w:sz="4" w:space="0" w:color="auto"/>
              <w:bottom w:val="single" w:sz="4" w:space="0" w:color="auto"/>
              <w:right w:val="single" w:sz="4" w:space="0" w:color="auto"/>
            </w:tcBorders>
            <w:vAlign w:val="center"/>
          </w:tcPr>
          <w:p w14:paraId="2C08FCCC" w14:textId="77777777" w:rsidR="001B10CA" w:rsidRPr="006C402A" w:rsidRDefault="001B10CA" w:rsidP="00D83CD9">
            <w:pPr>
              <w:rPr>
                <w:rFonts w:ascii="Arial" w:hAnsi="Arial" w:cs="Arial"/>
                <w:sz w:val="22"/>
                <w:szCs w:val="22"/>
              </w:rPr>
            </w:pPr>
          </w:p>
        </w:tc>
        <w:tc>
          <w:tcPr>
            <w:tcW w:w="2032" w:type="dxa"/>
            <w:tcBorders>
              <w:top w:val="dashSmallGap" w:sz="4" w:space="0" w:color="auto"/>
              <w:left w:val="single" w:sz="4" w:space="0" w:color="auto"/>
              <w:bottom w:val="single" w:sz="4" w:space="0" w:color="auto"/>
              <w:right w:val="single" w:sz="4" w:space="0" w:color="auto"/>
            </w:tcBorders>
            <w:vAlign w:val="center"/>
          </w:tcPr>
          <w:p w14:paraId="6FD6F1BA" w14:textId="77777777" w:rsidR="001B10CA" w:rsidRPr="001931A0" w:rsidRDefault="001B10CA" w:rsidP="00D83CD9">
            <w:pPr>
              <w:ind w:right="-187"/>
              <w:jc w:val="center"/>
              <w:rPr>
                <w:rFonts w:ascii="Arial" w:hAnsi="Arial" w:cs="Arial"/>
                <w:position w:val="10"/>
                <w:sz w:val="22"/>
                <w:szCs w:val="22"/>
              </w:rPr>
            </w:pPr>
            <w:r w:rsidRPr="001931A0">
              <w:rPr>
                <w:rFonts w:ascii="Arial" w:hAnsi="Arial" w:cs="Arial"/>
                <w:position w:val="10"/>
                <w:sz w:val="22"/>
                <w:szCs w:val="22"/>
              </w:rPr>
              <w:t xml:space="preserve">YES </w:t>
            </w:r>
            <w:r w:rsidRPr="004D6A9F">
              <w:rPr>
                <w:rFonts w:ascii="Arial" w:hAnsi="Arial" w:cs="Arial"/>
                <w:position w:val="10"/>
                <w:sz w:val="44"/>
                <w:szCs w:val="44"/>
              </w:rPr>
              <w:t>□</w:t>
            </w:r>
          </w:p>
        </w:tc>
      </w:tr>
      <w:tr w:rsidR="001B10CA" w:rsidRPr="009F6476" w14:paraId="09C493F1" w14:textId="77777777" w:rsidTr="00D83CD9">
        <w:tblPrEx>
          <w:tblBorders>
            <w:insideH w:val="single" w:sz="4" w:space="0" w:color="auto"/>
            <w:insideV w:val="single" w:sz="4" w:space="0" w:color="auto"/>
          </w:tblBorders>
          <w:tblLook w:val="04A0" w:firstRow="1" w:lastRow="0" w:firstColumn="1" w:lastColumn="0" w:noHBand="0" w:noVBand="1"/>
        </w:tblPrEx>
        <w:tc>
          <w:tcPr>
            <w:tcW w:w="12758" w:type="dxa"/>
            <w:tcBorders>
              <w:bottom w:val="dashSmallGap" w:sz="4" w:space="0" w:color="auto"/>
            </w:tcBorders>
          </w:tcPr>
          <w:p w14:paraId="57244CD1" w14:textId="77777777" w:rsidR="001B10CA" w:rsidRPr="002745FB" w:rsidRDefault="001B10CA" w:rsidP="00D83CD9">
            <w:pPr>
              <w:overflowPunct w:val="0"/>
              <w:autoSpaceDE w:val="0"/>
              <w:autoSpaceDN w:val="0"/>
              <w:adjustRightInd w:val="0"/>
              <w:spacing w:before="120" w:after="120"/>
              <w:ind w:left="6"/>
              <w:textAlignment w:val="baseline"/>
              <w:rPr>
                <w:rFonts w:ascii="Arial" w:hAnsi="Arial" w:cs="Arial"/>
                <w:sz w:val="22"/>
                <w:szCs w:val="22"/>
              </w:rPr>
            </w:pPr>
            <w:r>
              <w:rPr>
                <w:rFonts w:ascii="Arial" w:hAnsi="Arial" w:cs="Arial"/>
                <w:b/>
                <w:sz w:val="22"/>
                <w:szCs w:val="22"/>
                <w:lang w:val="en-US"/>
              </w:rPr>
              <w:t>Valves</w:t>
            </w:r>
            <w:r>
              <w:rPr>
                <w:rFonts w:ascii="Arial" w:hAnsi="Arial" w:cs="Arial"/>
                <w:sz w:val="22"/>
                <w:szCs w:val="22"/>
                <w:lang w:val="en-US"/>
              </w:rPr>
              <w:t xml:space="preserve"> – </w:t>
            </w:r>
            <w:r w:rsidRPr="000B42AF">
              <w:rPr>
                <w:rFonts w:ascii="Arial" w:hAnsi="Arial" w:cs="Arial"/>
                <w:sz w:val="22"/>
                <w:szCs w:val="22"/>
              </w:rPr>
              <w:t xml:space="preserve">A visual inspection of the </w:t>
            </w:r>
            <w:r>
              <w:rPr>
                <w:rFonts w:ascii="Arial" w:hAnsi="Arial" w:cs="Arial"/>
                <w:sz w:val="22"/>
                <w:szCs w:val="22"/>
              </w:rPr>
              <w:t>product</w:t>
            </w:r>
            <w:r w:rsidRPr="008767F4">
              <w:rPr>
                <w:rFonts w:ascii="Arial" w:hAnsi="Arial" w:cs="Arial"/>
                <w:sz w:val="22"/>
                <w:szCs w:val="22"/>
              </w:rPr>
              <w:t xml:space="preserve"> </w:t>
            </w:r>
            <w:r>
              <w:rPr>
                <w:rFonts w:ascii="Arial" w:hAnsi="Arial" w:cs="Arial"/>
                <w:sz w:val="22"/>
                <w:szCs w:val="22"/>
              </w:rPr>
              <w:t>has been conducted that confirms:</w:t>
            </w:r>
          </w:p>
        </w:tc>
        <w:tc>
          <w:tcPr>
            <w:tcW w:w="236" w:type="dxa"/>
            <w:tcBorders>
              <w:bottom w:val="dashSmallGap" w:sz="4" w:space="0" w:color="auto"/>
            </w:tcBorders>
          </w:tcPr>
          <w:p w14:paraId="26A3CA64" w14:textId="77777777" w:rsidR="001B10CA" w:rsidRPr="006C402A" w:rsidRDefault="001B10CA" w:rsidP="00D83CD9">
            <w:pPr>
              <w:rPr>
                <w:rFonts w:ascii="Arial" w:hAnsi="Arial" w:cs="Arial"/>
                <w:sz w:val="22"/>
                <w:szCs w:val="22"/>
              </w:rPr>
            </w:pPr>
          </w:p>
        </w:tc>
        <w:tc>
          <w:tcPr>
            <w:tcW w:w="2032" w:type="dxa"/>
            <w:tcBorders>
              <w:bottom w:val="dashSmallGap" w:sz="4" w:space="0" w:color="auto"/>
            </w:tcBorders>
          </w:tcPr>
          <w:p w14:paraId="74981758" w14:textId="77777777" w:rsidR="001B10CA" w:rsidRPr="006C402A" w:rsidRDefault="001B10CA" w:rsidP="00D83CD9">
            <w:pPr>
              <w:ind w:right="-187"/>
              <w:jc w:val="center"/>
              <w:rPr>
                <w:rFonts w:ascii="Arial" w:hAnsi="Arial" w:cs="Arial"/>
                <w:sz w:val="22"/>
                <w:szCs w:val="22"/>
              </w:rPr>
            </w:pPr>
          </w:p>
        </w:tc>
      </w:tr>
      <w:tr w:rsidR="001B10CA" w:rsidRPr="009F6476" w14:paraId="50CB0FCB" w14:textId="77777777" w:rsidTr="00D83CD9">
        <w:tblPrEx>
          <w:tblBorders>
            <w:insideH w:val="single" w:sz="4" w:space="0" w:color="auto"/>
            <w:insideV w:val="single" w:sz="4" w:space="0" w:color="auto"/>
          </w:tblBorders>
          <w:tblLook w:val="04A0" w:firstRow="1" w:lastRow="0" w:firstColumn="1" w:lastColumn="0" w:noHBand="0" w:noVBand="1"/>
        </w:tblPrEx>
        <w:trPr>
          <w:trHeight w:val="64"/>
        </w:trPr>
        <w:tc>
          <w:tcPr>
            <w:tcW w:w="12758" w:type="dxa"/>
            <w:tcBorders>
              <w:top w:val="dashSmallGap" w:sz="4" w:space="0" w:color="auto"/>
              <w:bottom w:val="dashSmallGap" w:sz="4" w:space="0" w:color="auto"/>
            </w:tcBorders>
            <w:vAlign w:val="center"/>
          </w:tcPr>
          <w:p w14:paraId="556C3986" w14:textId="77777777" w:rsidR="001B10CA" w:rsidRPr="002745FB" w:rsidRDefault="001B10CA" w:rsidP="00D83CD9">
            <w:pPr>
              <w:numPr>
                <w:ilvl w:val="4"/>
                <w:numId w:val="2"/>
              </w:numPr>
              <w:tabs>
                <w:tab w:val="clear" w:pos="3600"/>
              </w:tabs>
              <w:overflowPunct w:val="0"/>
              <w:autoSpaceDE w:val="0"/>
              <w:autoSpaceDN w:val="0"/>
              <w:adjustRightInd w:val="0"/>
              <w:ind w:left="432" w:hanging="426"/>
              <w:textAlignment w:val="baseline"/>
              <w:rPr>
                <w:rFonts w:ascii="Arial" w:hAnsi="Arial" w:cs="ArialMT"/>
                <w:sz w:val="22"/>
                <w:szCs w:val="22"/>
              </w:rPr>
            </w:pPr>
            <w:r>
              <w:rPr>
                <w:rFonts w:ascii="Arial" w:hAnsi="Arial" w:cs="Arial"/>
                <w:sz w:val="22"/>
                <w:szCs w:val="22"/>
                <w:lang w:val="en-US" w:eastAsia="en-US"/>
              </w:rPr>
              <w:t>t</w:t>
            </w:r>
            <w:r>
              <w:rPr>
                <w:rFonts w:ascii="Arial" w:hAnsi="Arial" w:cs="Arial"/>
                <w:sz w:val="22"/>
                <w:szCs w:val="22"/>
                <w:lang w:val="en-US"/>
              </w:rPr>
              <w:t xml:space="preserve">here </w:t>
            </w:r>
            <w:r w:rsidRPr="002745FB">
              <w:rPr>
                <w:rFonts w:ascii="Arial" w:hAnsi="Arial" w:cs="Arial"/>
                <w:sz w:val="22"/>
                <w:szCs w:val="22"/>
              </w:rPr>
              <w:t>are</w:t>
            </w:r>
            <w:r>
              <w:rPr>
                <w:rFonts w:ascii="Arial" w:hAnsi="Arial" w:cs="Arial"/>
                <w:sz w:val="22"/>
                <w:szCs w:val="22"/>
                <w:lang w:val="en-US"/>
              </w:rPr>
              <w:t xml:space="preserve"> </w:t>
            </w:r>
            <w:r w:rsidRPr="00B80B74">
              <w:rPr>
                <w:rFonts w:ascii="Arial" w:hAnsi="Arial" w:cs="ArialMT"/>
                <w:b/>
                <w:sz w:val="22"/>
                <w:szCs w:val="22"/>
              </w:rPr>
              <w:t>non-return valves</w:t>
            </w:r>
            <w:r>
              <w:rPr>
                <w:rFonts w:ascii="Arial" w:hAnsi="Arial" w:cs="ArialMT"/>
                <w:sz w:val="22"/>
                <w:szCs w:val="22"/>
              </w:rPr>
              <w:t xml:space="preserve"> with </w:t>
            </w:r>
            <w:r w:rsidRPr="00B80B74">
              <w:rPr>
                <w:rFonts w:ascii="Arial" w:hAnsi="Arial" w:cs="ArialMT"/>
                <w:b/>
                <w:sz w:val="22"/>
                <w:szCs w:val="22"/>
              </w:rPr>
              <w:t>stoppers permanently attached</w:t>
            </w:r>
            <w:r>
              <w:rPr>
                <w:rFonts w:ascii="Arial" w:hAnsi="Arial" w:cs="ArialMT"/>
                <w:sz w:val="22"/>
                <w:szCs w:val="22"/>
              </w:rPr>
              <w:t xml:space="preserve"> to th</w:t>
            </w:r>
            <w:r w:rsidRPr="005E109F">
              <w:rPr>
                <w:rFonts w:ascii="Arial" w:hAnsi="Arial" w:cs="Arial"/>
                <w:sz w:val="22"/>
                <w:szCs w:val="22"/>
              </w:rPr>
              <w:t>e</w:t>
            </w:r>
            <w:r>
              <w:rPr>
                <w:rFonts w:ascii="Arial" w:hAnsi="Arial" w:cs="ArialMT"/>
                <w:sz w:val="22"/>
                <w:szCs w:val="22"/>
              </w:rPr>
              <w:t xml:space="preserve"> toy</w:t>
            </w:r>
          </w:p>
        </w:tc>
        <w:tc>
          <w:tcPr>
            <w:tcW w:w="236" w:type="dxa"/>
            <w:tcBorders>
              <w:top w:val="dashSmallGap" w:sz="4" w:space="0" w:color="auto"/>
              <w:bottom w:val="dashSmallGap" w:sz="4" w:space="0" w:color="auto"/>
            </w:tcBorders>
          </w:tcPr>
          <w:p w14:paraId="33E7B3A1" w14:textId="77777777" w:rsidR="001B10CA" w:rsidRPr="006C402A" w:rsidRDefault="001B10CA" w:rsidP="00D83CD9">
            <w:pPr>
              <w:rPr>
                <w:rFonts w:ascii="Arial" w:hAnsi="Arial" w:cs="Arial"/>
                <w:sz w:val="22"/>
                <w:szCs w:val="22"/>
              </w:rPr>
            </w:pPr>
          </w:p>
        </w:tc>
        <w:tc>
          <w:tcPr>
            <w:tcW w:w="2032" w:type="dxa"/>
            <w:tcBorders>
              <w:top w:val="dashSmallGap" w:sz="4" w:space="0" w:color="auto"/>
              <w:bottom w:val="dashSmallGap" w:sz="4" w:space="0" w:color="auto"/>
            </w:tcBorders>
            <w:vAlign w:val="center"/>
          </w:tcPr>
          <w:p w14:paraId="5AE2FB2F" w14:textId="77777777" w:rsidR="001B10CA" w:rsidRPr="001931A0" w:rsidRDefault="001B10CA" w:rsidP="00D83CD9">
            <w:pPr>
              <w:ind w:right="-187"/>
              <w:jc w:val="center"/>
              <w:rPr>
                <w:rFonts w:ascii="Arial" w:hAnsi="Arial" w:cs="Arial"/>
                <w:position w:val="10"/>
                <w:sz w:val="22"/>
                <w:szCs w:val="22"/>
              </w:rPr>
            </w:pPr>
            <w:r w:rsidRPr="001931A0">
              <w:rPr>
                <w:rFonts w:ascii="Arial" w:hAnsi="Arial" w:cs="Arial"/>
                <w:position w:val="10"/>
                <w:sz w:val="22"/>
                <w:szCs w:val="22"/>
              </w:rPr>
              <w:t xml:space="preserve">YES </w:t>
            </w:r>
            <w:r w:rsidRPr="004D6A9F">
              <w:rPr>
                <w:rFonts w:ascii="Arial" w:hAnsi="Arial" w:cs="Arial"/>
                <w:position w:val="10"/>
                <w:sz w:val="44"/>
                <w:szCs w:val="44"/>
              </w:rPr>
              <w:t>□</w:t>
            </w:r>
          </w:p>
        </w:tc>
      </w:tr>
      <w:tr w:rsidR="001B10CA" w:rsidRPr="009F6476" w14:paraId="40D47184" w14:textId="77777777" w:rsidTr="00D83CD9">
        <w:tblPrEx>
          <w:tblBorders>
            <w:insideH w:val="single" w:sz="4" w:space="0" w:color="auto"/>
            <w:insideV w:val="single" w:sz="4" w:space="0" w:color="auto"/>
          </w:tblBorders>
          <w:tblLook w:val="04A0" w:firstRow="1" w:lastRow="0" w:firstColumn="1" w:lastColumn="0" w:noHBand="0" w:noVBand="1"/>
        </w:tblPrEx>
        <w:tc>
          <w:tcPr>
            <w:tcW w:w="12758" w:type="dxa"/>
            <w:tcBorders>
              <w:top w:val="dashSmallGap" w:sz="4" w:space="0" w:color="auto"/>
            </w:tcBorders>
          </w:tcPr>
          <w:p w14:paraId="1929B0CC" w14:textId="77777777" w:rsidR="001B10CA" w:rsidRPr="00143C55" w:rsidRDefault="001B10CA" w:rsidP="00D83CD9">
            <w:pPr>
              <w:numPr>
                <w:ilvl w:val="4"/>
                <w:numId w:val="2"/>
              </w:numPr>
              <w:tabs>
                <w:tab w:val="clear" w:pos="3600"/>
              </w:tabs>
              <w:overflowPunct w:val="0"/>
              <w:autoSpaceDE w:val="0"/>
              <w:autoSpaceDN w:val="0"/>
              <w:adjustRightInd w:val="0"/>
              <w:spacing w:after="120"/>
              <w:ind w:left="431" w:hanging="425"/>
              <w:textAlignment w:val="baseline"/>
              <w:rPr>
                <w:rFonts w:ascii="Arial" w:hAnsi="Arial" w:cs="Arial"/>
                <w:sz w:val="22"/>
                <w:szCs w:val="22"/>
                <w:lang w:val="en-US"/>
              </w:rPr>
            </w:pPr>
            <w:r>
              <w:rPr>
                <w:rFonts w:ascii="Arial" w:hAnsi="Arial" w:cs="ArialMT"/>
                <w:sz w:val="22"/>
                <w:szCs w:val="22"/>
              </w:rPr>
              <w:t xml:space="preserve">the stopper is be capable of being pushed in to the toy so that it does </w:t>
            </w:r>
            <w:r w:rsidRPr="00B80B74">
              <w:rPr>
                <w:rFonts w:ascii="Arial" w:hAnsi="Arial" w:cs="ArialMT"/>
                <w:b/>
                <w:sz w:val="22"/>
                <w:szCs w:val="22"/>
              </w:rPr>
              <w:t xml:space="preserve">not stand more than 5 mm from the </w:t>
            </w:r>
            <w:r>
              <w:rPr>
                <w:rFonts w:ascii="Arial" w:hAnsi="Arial" w:cs="ArialMT"/>
                <w:b/>
                <w:sz w:val="22"/>
                <w:szCs w:val="22"/>
              </w:rPr>
              <w:t>s</w:t>
            </w:r>
            <w:r w:rsidRPr="00B80B74">
              <w:rPr>
                <w:rFonts w:ascii="Arial" w:hAnsi="Arial" w:cs="ArialMT"/>
                <w:b/>
                <w:sz w:val="22"/>
                <w:szCs w:val="22"/>
              </w:rPr>
              <w:t>urface</w:t>
            </w:r>
            <w:r>
              <w:rPr>
                <w:rFonts w:ascii="Arial" w:hAnsi="Arial" w:cs="ArialMT"/>
                <w:sz w:val="22"/>
                <w:szCs w:val="22"/>
              </w:rPr>
              <w:t xml:space="preserve"> of the toy when the toy </w:t>
            </w:r>
            <w:r w:rsidRPr="002745FB">
              <w:rPr>
                <w:rFonts w:ascii="Arial" w:hAnsi="Arial" w:cs="Arial"/>
                <w:sz w:val="22"/>
                <w:szCs w:val="22"/>
              </w:rPr>
              <w:t>is</w:t>
            </w:r>
            <w:r>
              <w:rPr>
                <w:rFonts w:ascii="Arial" w:hAnsi="Arial" w:cs="ArialMT"/>
                <w:sz w:val="22"/>
                <w:szCs w:val="22"/>
              </w:rPr>
              <w:t xml:space="preserve"> inflated</w:t>
            </w:r>
          </w:p>
        </w:tc>
        <w:tc>
          <w:tcPr>
            <w:tcW w:w="236" w:type="dxa"/>
            <w:tcBorders>
              <w:top w:val="dashSmallGap" w:sz="4" w:space="0" w:color="auto"/>
            </w:tcBorders>
          </w:tcPr>
          <w:p w14:paraId="6F70319D" w14:textId="77777777" w:rsidR="001B10CA" w:rsidRPr="006C402A" w:rsidRDefault="001B10CA" w:rsidP="00D83CD9">
            <w:pPr>
              <w:rPr>
                <w:rFonts w:ascii="Arial" w:hAnsi="Arial" w:cs="Arial"/>
                <w:sz w:val="22"/>
                <w:szCs w:val="22"/>
              </w:rPr>
            </w:pPr>
          </w:p>
        </w:tc>
        <w:tc>
          <w:tcPr>
            <w:tcW w:w="2032" w:type="dxa"/>
            <w:tcBorders>
              <w:top w:val="dashSmallGap" w:sz="4" w:space="0" w:color="auto"/>
            </w:tcBorders>
            <w:vAlign w:val="center"/>
          </w:tcPr>
          <w:p w14:paraId="3E2C3405" w14:textId="77777777" w:rsidR="001B10CA" w:rsidRPr="001931A0" w:rsidRDefault="001B10CA" w:rsidP="00D83CD9">
            <w:pPr>
              <w:ind w:right="-187"/>
              <w:jc w:val="center"/>
              <w:rPr>
                <w:rFonts w:ascii="Arial" w:hAnsi="Arial" w:cs="Arial"/>
                <w:position w:val="10"/>
                <w:sz w:val="22"/>
                <w:szCs w:val="22"/>
              </w:rPr>
            </w:pPr>
            <w:r w:rsidRPr="001931A0">
              <w:rPr>
                <w:rFonts w:ascii="Arial" w:hAnsi="Arial" w:cs="Arial"/>
                <w:position w:val="10"/>
                <w:sz w:val="22"/>
                <w:szCs w:val="22"/>
              </w:rPr>
              <w:t xml:space="preserve">YES </w:t>
            </w:r>
            <w:r w:rsidRPr="004D6A9F">
              <w:rPr>
                <w:rFonts w:ascii="Arial" w:hAnsi="Arial" w:cs="Arial"/>
                <w:position w:val="10"/>
                <w:sz w:val="44"/>
                <w:szCs w:val="44"/>
              </w:rPr>
              <w:t>□</w:t>
            </w:r>
          </w:p>
        </w:tc>
      </w:tr>
    </w:tbl>
    <w:p w14:paraId="251BF5EE" w14:textId="77777777" w:rsidR="001B10CA" w:rsidRDefault="001B10CA" w:rsidP="00C246AC">
      <w:pPr>
        <w:pStyle w:val="Normal1"/>
        <w:spacing w:before="0" w:line="300" w:lineRule="atLeast"/>
        <w:jc w:val="center"/>
        <w:rPr>
          <w:rFonts w:ascii="Arial" w:hAnsi="Arial" w:cs="Arial"/>
          <w:b/>
          <w:bCs/>
          <w:iCs/>
          <w:sz w:val="28"/>
          <w:szCs w:val="28"/>
        </w:rPr>
      </w:pPr>
    </w:p>
    <w:p w14:paraId="240264B6" w14:textId="252A0B9F" w:rsidR="001B10CA" w:rsidRDefault="001B10CA">
      <w:pPr>
        <w:rPr>
          <w:rFonts w:ascii="Arial" w:hAnsi="Arial" w:cs="Arial"/>
          <w:b/>
          <w:bCs/>
          <w:iCs/>
          <w:sz w:val="28"/>
          <w:szCs w:val="28"/>
          <w:lang w:eastAsia="en-US"/>
        </w:rPr>
      </w:pPr>
      <w:r>
        <w:rPr>
          <w:rFonts w:ascii="Arial" w:hAnsi="Arial" w:cs="Arial"/>
          <w:b/>
          <w:bCs/>
          <w:iCs/>
          <w:sz w:val="28"/>
          <w:szCs w:val="28"/>
        </w:rPr>
        <w:br w:type="page"/>
      </w:r>
    </w:p>
    <w:p w14:paraId="16FC26EE" w14:textId="331DF101" w:rsidR="001B10CA" w:rsidRDefault="001B10CA" w:rsidP="001B10CA">
      <w:pPr>
        <w:jc w:val="center"/>
        <w:rPr>
          <w:rFonts w:ascii="Arial" w:hAnsi="Arial" w:cs="Arial"/>
          <w:b/>
          <w:bCs/>
          <w:iCs/>
          <w:sz w:val="28"/>
          <w:szCs w:val="28"/>
        </w:rPr>
      </w:pPr>
      <w:r>
        <w:rPr>
          <w:rFonts w:ascii="Arial" w:hAnsi="Arial" w:cs="Arial"/>
          <w:b/>
          <w:bCs/>
          <w:iCs/>
          <w:sz w:val="28"/>
          <w:szCs w:val="28"/>
          <w:lang w:eastAsia="en-US"/>
        </w:rPr>
        <w:lastRenderedPageBreak/>
        <w:t>Annexure E –</w:t>
      </w:r>
      <w:r w:rsidR="00ED4E57">
        <w:rPr>
          <w:rFonts w:ascii="Arial" w:hAnsi="Arial" w:cs="Arial"/>
          <w:b/>
          <w:bCs/>
          <w:iCs/>
          <w:sz w:val="28"/>
          <w:szCs w:val="28"/>
          <w:lang w:eastAsia="en-US"/>
        </w:rPr>
        <w:t xml:space="preserve"> </w:t>
      </w:r>
      <w:r>
        <w:rPr>
          <w:rFonts w:ascii="Arial" w:hAnsi="Arial" w:cs="Arial"/>
          <w:b/>
          <w:bCs/>
          <w:iCs/>
          <w:sz w:val="28"/>
          <w:szCs w:val="28"/>
        </w:rPr>
        <w:t>Toys Containing Magnets</w:t>
      </w:r>
    </w:p>
    <w:p w14:paraId="626E3287" w14:textId="77777777" w:rsidR="001B10CA" w:rsidRDefault="001B10CA" w:rsidP="001B10CA">
      <w:pPr>
        <w:rPr>
          <w:rFonts w:ascii="Arial" w:hAnsi="Arial" w:cs="Arial"/>
          <w:b/>
          <w:i/>
        </w:rPr>
      </w:pPr>
    </w:p>
    <w:p w14:paraId="38955C7B" w14:textId="27713DF1" w:rsidR="001B10CA" w:rsidRPr="00642D1A" w:rsidRDefault="001B10CA" w:rsidP="001B10CA">
      <w:pPr>
        <w:pBdr>
          <w:top w:val="single" w:sz="18" w:space="1" w:color="auto"/>
          <w:left w:val="single" w:sz="18" w:space="4" w:color="auto"/>
          <w:bottom w:val="single" w:sz="18" w:space="1" w:color="auto"/>
          <w:right w:val="single" w:sz="18" w:space="4" w:color="auto"/>
        </w:pBdr>
        <w:spacing w:line="300" w:lineRule="atLeast"/>
        <w:ind w:left="284" w:right="372"/>
        <w:jc w:val="center"/>
        <w:rPr>
          <w:rFonts w:ascii="Arial" w:hAnsi="Arial" w:cs="Arial"/>
          <w:sz w:val="22"/>
          <w:szCs w:val="22"/>
        </w:rPr>
      </w:pPr>
      <w:r>
        <w:rPr>
          <w:rFonts w:ascii="Arial" w:hAnsi="Arial" w:cs="Arial"/>
          <w:b/>
        </w:rPr>
        <w:t>As a supplier of “t</w:t>
      </w:r>
      <w:r w:rsidRPr="00B745E5">
        <w:rPr>
          <w:rFonts w:ascii="Arial" w:hAnsi="Arial" w:cs="Arial"/>
          <w:b/>
        </w:rPr>
        <w:t xml:space="preserve">oys </w:t>
      </w:r>
      <w:r>
        <w:rPr>
          <w:rFonts w:ascii="Arial" w:hAnsi="Arial" w:cs="Arial"/>
          <w:b/>
        </w:rPr>
        <w:t>containing magnets</w:t>
      </w:r>
      <w:r>
        <w:rPr>
          <w:rFonts w:ascii="Arial" w:hAnsi="Arial" w:cs="Arial"/>
          <w:b/>
          <w:bCs/>
          <w:iCs/>
        </w:rPr>
        <w:t xml:space="preserve">” you must complete this form and return it to </w:t>
      </w:r>
      <w:r w:rsidR="00ED4E57">
        <w:rPr>
          <w:rFonts w:ascii="Arial" w:hAnsi="Arial" w:cs="Arial"/>
          <w:b/>
          <w:bCs/>
          <w:iCs/>
        </w:rPr>
        <w:t>us</w:t>
      </w:r>
      <w:r>
        <w:rPr>
          <w:rFonts w:ascii="Arial" w:hAnsi="Arial" w:cs="Arial"/>
          <w:b/>
          <w:bCs/>
          <w:iCs/>
        </w:rPr>
        <w:t xml:space="preserve"> to verify the products to be supplied meet the requirements of Australia’s </w:t>
      </w:r>
      <w:r w:rsidRPr="00C246AC">
        <w:rPr>
          <w:rFonts w:ascii="Arial" w:hAnsi="Arial" w:cs="Arial"/>
          <w:b/>
        </w:rPr>
        <w:t xml:space="preserve">Mandatory Standard for </w:t>
      </w:r>
      <w:r>
        <w:rPr>
          <w:rFonts w:ascii="Arial" w:hAnsi="Arial" w:cs="Arial"/>
          <w:b/>
        </w:rPr>
        <w:t>Toys Containing Magnets</w:t>
      </w:r>
      <w:r>
        <w:rPr>
          <w:rFonts w:ascii="Arial" w:hAnsi="Arial" w:cs="Arial"/>
          <w:b/>
          <w:bCs/>
          <w:iCs/>
        </w:rPr>
        <w:t xml:space="preserve">.  </w:t>
      </w:r>
    </w:p>
    <w:p w14:paraId="6DB32921" w14:textId="70C05DD8" w:rsidR="001B10CA" w:rsidRPr="00521551" w:rsidRDefault="001B10CA" w:rsidP="00546066">
      <w:pPr>
        <w:spacing w:before="120" w:after="120" w:line="300" w:lineRule="atLeast"/>
        <w:ind w:left="142" w:right="374"/>
        <w:jc w:val="center"/>
        <w:rPr>
          <w:rFonts w:ascii="Arial" w:hAnsi="Arial" w:cs="Arial"/>
          <w:color w:val="FF0000"/>
        </w:rPr>
      </w:pPr>
      <w:r w:rsidRPr="00521551">
        <w:rPr>
          <w:rFonts w:ascii="Arial" w:hAnsi="Arial" w:cs="Arial"/>
          <w:color w:val="FF0000"/>
        </w:rPr>
        <w:t xml:space="preserve">By completing this </w:t>
      </w:r>
      <w:r>
        <w:rPr>
          <w:rFonts w:ascii="Arial" w:hAnsi="Arial" w:cs="Arial"/>
          <w:color w:val="FF0000"/>
        </w:rPr>
        <w:t>Annexure</w:t>
      </w:r>
      <w:r w:rsidRPr="00521551">
        <w:rPr>
          <w:rFonts w:ascii="Arial" w:hAnsi="Arial" w:cs="Arial"/>
          <w:color w:val="FF0000"/>
        </w:rPr>
        <w:t xml:space="preserve"> you are verifying the products</w:t>
      </w:r>
      <w:r>
        <w:rPr>
          <w:rFonts w:ascii="Arial" w:hAnsi="Arial" w:cs="Arial"/>
          <w:color w:val="FF0000"/>
        </w:rPr>
        <w:t xml:space="preserve"> </w:t>
      </w:r>
      <w:r w:rsidRPr="00521551">
        <w:rPr>
          <w:rFonts w:ascii="Arial" w:hAnsi="Arial" w:cs="Arial"/>
          <w:color w:val="FF0000"/>
        </w:rPr>
        <w:t xml:space="preserve">comply with the </w:t>
      </w:r>
      <w:r w:rsidRPr="00DC5BB6">
        <w:rPr>
          <w:rFonts w:ascii="Arial" w:hAnsi="Arial" w:cs="Arial"/>
          <w:color w:val="FF0000"/>
        </w:rPr>
        <w:t>Mandatory Standard for Toys</w:t>
      </w:r>
      <w:r>
        <w:rPr>
          <w:rFonts w:ascii="Arial" w:hAnsi="Arial" w:cs="Arial"/>
          <w:color w:val="FF0000"/>
        </w:rPr>
        <w:t xml:space="preserve"> Containing Magnets</w:t>
      </w:r>
      <w:r w:rsidRPr="00521551">
        <w:rPr>
          <w:rFonts w:ascii="Arial" w:hAnsi="Arial" w:cs="Arial"/>
          <w:color w:val="FF0000"/>
        </w:rPr>
        <w:t>.</w:t>
      </w:r>
    </w:p>
    <w:p w14:paraId="0C6DBCBD" w14:textId="77777777" w:rsidR="001B10CA" w:rsidRPr="00914394" w:rsidRDefault="001B10CA" w:rsidP="001B10CA">
      <w:pPr>
        <w:ind w:left="142" w:right="372"/>
        <w:rPr>
          <w:rFonts w:ascii="Arial" w:hAnsi="Arial" w:cs="Arial"/>
          <w:sz w:val="22"/>
          <w:szCs w:val="22"/>
        </w:rPr>
      </w:pPr>
      <w:r w:rsidRPr="0003078F">
        <w:rPr>
          <w:rFonts w:ascii="Arial" w:hAnsi="Arial" w:cs="Arial"/>
          <w:b/>
          <w:sz w:val="22"/>
          <w:szCs w:val="22"/>
        </w:rPr>
        <w:t>What products must comply?</w:t>
      </w:r>
      <w:r>
        <w:rPr>
          <w:rFonts w:ascii="Arial" w:hAnsi="Arial" w:cs="Arial"/>
          <w:sz w:val="22"/>
          <w:szCs w:val="22"/>
        </w:rPr>
        <w:t xml:space="preserve">  A “</w:t>
      </w:r>
      <w:r w:rsidRPr="00914394">
        <w:rPr>
          <w:rFonts w:ascii="Arial" w:hAnsi="Arial" w:cs="Arial"/>
          <w:b/>
          <w:sz w:val="22"/>
          <w:szCs w:val="22"/>
        </w:rPr>
        <w:t>hazardous small magnet”</w:t>
      </w:r>
      <w:r w:rsidRPr="00914394">
        <w:rPr>
          <w:rFonts w:ascii="Arial" w:hAnsi="Arial" w:cs="Arial"/>
          <w:sz w:val="22"/>
          <w:szCs w:val="22"/>
        </w:rPr>
        <w:t xml:space="preserve"> is a magnet with a magnetic strength or flux index of more than 50 kG² mm² that comes in any of the following shapes and sizes, or any combination of the following shapes and sizes:</w:t>
      </w:r>
    </w:p>
    <w:p w14:paraId="68EE61F2" w14:textId="77777777" w:rsidR="001B10CA" w:rsidRPr="00914394" w:rsidRDefault="001B10CA" w:rsidP="001B10CA">
      <w:pPr>
        <w:pStyle w:val="ListParagraph"/>
        <w:numPr>
          <w:ilvl w:val="0"/>
          <w:numId w:val="5"/>
        </w:numPr>
        <w:ind w:right="372"/>
        <w:contextualSpacing w:val="0"/>
        <w:rPr>
          <w:rFonts w:ascii="Arial" w:hAnsi="Arial" w:cs="Arial"/>
          <w:sz w:val="22"/>
          <w:szCs w:val="22"/>
        </w:rPr>
      </w:pPr>
      <w:r w:rsidRPr="00914394">
        <w:rPr>
          <w:rFonts w:ascii="Arial" w:hAnsi="Arial" w:cs="Arial"/>
          <w:sz w:val="22"/>
          <w:szCs w:val="22"/>
        </w:rPr>
        <w:t>a cylinder with a length of 32 mm or less and a diameter of 11 mm or less;</w:t>
      </w:r>
    </w:p>
    <w:p w14:paraId="1C305F1A" w14:textId="77777777" w:rsidR="001B10CA" w:rsidRPr="00914394" w:rsidRDefault="001B10CA" w:rsidP="001B10CA">
      <w:pPr>
        <w:pStyle w:val="ListParagraph"/>
        <w:numPr>
          <w:ilvl w:val="0"/>
          <w:numId w:val="5"/>
        </w:numPr>
        <w:ind w:right="372"/>
        <w:contextualSpacing w:val="0"/>
        <w:rPr>
          <w:rFonts w:ascii="Arial" w:hAnsi="Arial" w:cs="Arial"/>
          <w:sz w:val="22"/>
          <w:szCs w:val="22"/>
        </w:rPr>
      </w:pPr>
      <w:r w:rsidRPr="00914394">
        <w:rPr>
          <w:rFonts w:ascii="Arial" w:hAnsi="Arial" w:cs="Arial"/>
          <w:sz w:val="22"/>
          <w:szCs w:val="22"/>
        </w:rPr>
        <w:t>a disc with a diameter of 26 mm or less and a thickness of 5 mm or less;</w:t>
      </w:r>
    </w:p>
    <w:p w14:paraId="06BD284A" w14:textId="77777777" w:rsidR="001B10CA" w:rsidRPr="00914394" w:rsidRDefault="001B10CA" w:rsidP="001B10CA">
      <w:pPr>
        <w:pStyle w:val="ListParagraph"/>
        <w:numPr>
          <w:ilvl w:val="0"/>
          <w:numId w:val="5"/>
        </w:numPr>
        <w:ind w:right="372"/>
        <w:contextualSpacing w:val="0"/>
        <w:rPr>
          <w:rFonts w:ascii="Arial" w:hAnsi="Arial" w:cs="Arial"/>
          <w:sz w:val="22"/>
          <w:szCs w:val="22"/>
        </w:rPr>
      </w:pPr>
      <w:r w:rsidRPr="00914394">
        <w:rPr>
          <w:rFonts w:ascii="Arial" w:hAnsi="Arial" w:cs="Arial"/>
          <w:sz w:val="22"/>
          <w:szCs w:val="22"/>
        </w:rPr>
        <w:t>a sphere with a diameter of 22 mm or less; or</w:t>
      </w:r>
    </w:p>
    <w:p w14:paraId="21BF4912" w14:textId="77777777" w:rsidR="001B10CA" w:rsidRPr="00914394" w:rsidRDefault="001B10CA" w:rsidP="001B10CA">
      <w:pPr>
        <w:pStyle w:val="ListParagraph"/>
        <w:numPr>
          <w:ilvl w:val="0"/>
          <w:numId w:val="5"/>
        </w:numPr>
        <w:ind w:right="372"/>
        <w:contextualSpacing w:val="0"/>
        <w:rPr>
          <w:rFonts w:ascii="Arial" w:hAnsi="Arial" w:cs="Arial"/>
          <w:sz w:val="22"/>
          <w:szCs w:val="22"/>
        </w:rPr>
      </w:pPr>
      <w:r w:rsidRPr="00914394">
        <w:rPr>
          <w:rFonts w:ascii="Arial" w:hAnsi="Arial" w:cs="Arial"/>
          <w:sz w:val="22"/>
          <w:szCs w:val="22"/>
        </w:rPr>
        <w:t>any solid that will fit entirely within the volume or envelope of any of the above defined shapes.</w:t>
      </w:r>
    </w:p>
    <w:p w14:paraId="4262F521" w14:textId="77777777" w:rsidR="001B10CA" w:rsidRPr="00914394" w:rsidRDefault="001B10CA" w:rsidP="001B10CA">
      <w:pPr>
        <w:ind w:left="142" w:right="372"/>
        <w:rPr>
          <w:rFonts w:ascii="Arial" w:hAnsi="Arial" w:cs="Arial"/>
          <w:sz w:val="22"/>
          <w:szCs w:val="22"/>
        </w:rPr>
      </w:pPr>
    </w:p>
    <w:p w14:paraId="6962D8AA" w14:textId="77777777" w:rsidR="001B10CA" w:rsidRPr="00115900" w:rsidRDefault="001B10CA" w:rsidP="001B10CA">
      <w:pPr>
        <w:ind w:left="142" w:right="372"/>
        <w:rPr>
          <w:rFonts w:ascii="Arial" w:hAnsi="Arial" w:cs="Arial"/>
          <w:sz w:val="22"/>
          <w:szCs w:val="22"/>
        </w:rPr>
      </w:pPr>
      <w:r w:rsidRPr="00097E1B">
        <w:rPr>
          <w:rFonts w:ascii="Arial" w:hAnsi="Arial" w:cs="Arial"/>
          <w:b/>
          <w:sz w:val="22"/>
          <w:szCs w:val="22"/>
        </w:rPr>
        <w:t>EXCLUDED</w:t>
      </w:r>
      <w:r w:rsidRPr="00115900">
        <w:rPr>
          <w:rFonts w:ascii="Arial" w:hAnsi="Arial" w:cs="Arial"/>
          <w:sz w:val="22"/>
          <w:szCs w:val="22"/>
        </w:rPr>
        <w:t xml:space="preserve"> – The mandatory standard does NOT apply to sporting goods, camping goods, bicycles, home and public </w:t>
      </w:r>
      <w:r w:rsidRPr="00914394">
        <w:rPr>
          <w:rFonts w:ascii="Arial" w:hAnsi="Arial" w:cs="Arial"/>
          <w:sz w:val="22"/>
          <w:szCs w:val="22"/>
        </w:rPr>
        <w:t>playground</w:t>
      </w:r>
      <w:r w:rsidRPr="00115900">
        <w:rPr>
          <w:rFonts w:ascii="Arial" w:hAnsi="Arial" w:cs="Arial"/>
          <w:sz w:val="22"/>
          <w:szCs w:val="22"/>
        </w:rPr>
        <w:t xml:space="preserve"> equipment, trampolines, electronic game units, models powered by combustion or steam engines, and fashion jewellery.</w:t>
      </w:r>
    </w:p>
    <w:p w14:paraId="0B413E0E" w14:textId="77777777" w:rsidR="001B10CA" w:rsidRDefault="001B10CA" w:rsidP="001B10CA">
      <w:pPr>
        <w:ind w:left="142" w:right="372"/>
        <w:rPr>
          <w:rFonts w:ascii="Arial" w:hAnsi="Arial" w:cs="Arial"/>
          <w:b/>
        </w:rPr>
      </w:pPr>
    </w:p>
    <w:tbl>
      <w:tblPr>
        <w:tblStyle w:val="TableGrid"/>
        <w:tblW w:w="15026" w:type="dxa"/>
        <w:tblInd w:w="250" w:type="dxa"/>
        <w:tblBorders>
          <w:insideH w:val="single" w:sz="6" w:space="0" w:color="auto"/>
          <w:insideV w:val="single" w:sz="6" w:space="0" w:color="auto"/>
        </w:tblBorders>
        <w:tblLook w:val="01E0" w:firstRow="1" w:lastRow="1" w:firstColumn="1" w:lastColumn="1" w:noHBand="0" w:noVBand="0"/>
      </w:tblPr>
      <w:tblGrid>
        <w:gridCol w:w="12758"/>
        <w:gridCol w:w="236"/>
        <w:gridCol w:w="2032"/>
      </w:tblGrid>
      <w:tr w:rsidR="001B10CA" w:rsidRPr="009F6476" w14:paraId="3814FBB9" w14:textId="77777777" w:rsidTr="00D83CD9">
        <w:trPr>
          <w:cantSplit/>
          <w:tblHeader/>
        </w:trPr>
        <w:tc>
          <w:tcPr>
            <w:tcW w:w="12758" w:type="dxa"/>
            <w:tcBorders>
              <w:right w:val="single" w:sz="4" w:space="0" w:color="auto"/>
            </w:tcBorders>
          </w:tcPr>
          <w:p w14:paraId="1032B338" w14:textId="77777777" w:rsidR="001B10CA" w:rsidRPr="006C402A" w:rsidRDefault="001B10CA" w:rsidP="00D83CD9">
            <w:pPr>
              <w:tabs>
                <w:tab w:val="center" w:pos="6271"/>
                <w:tab w:val="left" w:pos="7743"/>
              </w:tabs>
              <w:spacing w:before="120" w:after="120"/>
              <w:rPr>
                <w:rFonts w:ascii="Arial" w:hAnsi="Arial" w:cs="Arial"/>
                <w:b/>
                <w:sz w:val="22"/>
                <w:szCs w:val="22"/>
              </w:rPr>
            </w:pPr>
            <w:r>
              <w:rPr>
                <w:rFonts w:ascii="Arial" w:hAnsi="Arial" w:cs="Arial"/>
                <w:b/>
                <w:sz w:val="22"/>
                <w:szCs w:val="22"/>
              </w:rPr>
              <w:tab/>
              <w:t>Supplier Verification:</w:t>
            </w:r>
            <w:r>
              <w:rPr>
                <w:rFonts w:ascii="Arial" w:hAnsi="Arial" w:cs="Arial"/>
                <w:b/>
                <w:sz w:val="22"/>
                <w:szCs w:val="22"/>
              </w:rPr>
              <w:tab/>
            </w:r>
          </w:p>
        </w:tc>
        <w:tc>
          <w:tcPr>
            <w:tcW w:w="236" w:type="dxa"/>
            <w:tcBorders>
              <w:top w:val="single" w:sz="4" w:space="0" w:color="auto"/>
              <w:left w:val="single" w:sz="4" w:space="0" w:color="auto"/>
              <w:bottom w:val="single" w:sz="4" w:space="0" w:color="auto"/>
              <w:right w:val="single" w:sz="4" w:space="0" w:color="auto"/>
            </w:tcBorders>
          </w:tcPr>
          <w:p w14:paraId="041234C7" w14:textId="77777777" w:rsidR="001B10CA" w:rsidRPr="006C402A" w:rsidRDefault="001B10CA" w:rsidP="00D83CD9">
            <w:pPr>
              <w:spacing w:before="60" w:after="60"/>
              <w:ind w:right="-108"/>
              <w:jc w:val="center"/>
              <w:rPr>
                <w:rFonts w:ascii="Arial" w:hAnsi="Arial" w:cs="Arial"/>
                <w:b/>
                <w:sz w:val="22"/>
                <w:szCs w:val="22"/>
              </w:rPr>
            </w:pPr>
          </w:p>
        </w:tc>
        <w:tc>
          <w:tcPr>
            <w:tcW w:w="2032" w:type="dxa"/>
            <w:tcBorders>
              <w:left w:val="single" w:sz="4" w:space="0" w:color="auto"/>
              <w:bottom w:val="single" w:sz="6" w:space="0" w:color="auto"/>
            </w:tcBorders>
          </w:tcPr>
          <w:p w14:paraId="497F6A11" w14:textId="77777777" w:rsidR="001B10CA" w:rsidRPr="006C402A" w:rsidRDefault="001B10CA" w:rsidP="00D83CD9">
            <w:pPr>
              <w:spacing w:before="120" w:after="120"/>
              <w:jc w:val="center"/>
              <w:rPr>
                <w:rFonts w:ascii="Arial" w:hAnsi="Arial" w:cs="Arial"/>
                <w:b/>
                <w:sz w:val="22"/>
                <w:szCs w:val="22"/>
              </w:rPr>
            </w:pPr>
            <w:r>
              <w:rPr>
                <w:rFonts w:ascii="Arial" w:hAnsi="Arial" w:cs="Arial"/>
                <w:b/>
                <w:sz w:val="22"/>
                <w:szCs w:val="22"/>
              </w:rPr>
              <w:t>Tick if Complies</w:t>
            </w:r>
          </w:p>
        </w:tc>
      </w:tr>
      <w:tr w:rsidR="001B10CA" w:rsidRPr="009F6476" w14:paraId="047C9803" w14:textId="77777777" w:rsidTr="00D83CD9">
        <w:trPr>
          <w:cantSplit/>
          <w:trHeight w:val="579"/>
        </w:trPr>
        <w:tc>
          <w:tcPr>
            <w:tcW w:w="12758" w:type="dxa"/>
            <w:tcBorders>
              <w:bottom w:val="single" w:sz="4" w:space="0" w:color="auto"/>
              <w:right w:val="single" w:sz="4" w:space="0" w:color="auto"/>
            </w:tcBorders>
          </w:tcPr>
          <w:p w14:paraId="1809B11D" w14:textId="77777777" w:rsidR="001B10CA" w:rsidRPr="002F7AEA" w:rsidRDefault="001B10CA" w:rsidP="00D83CD9">
            <w:pPr>
              <w:tabs>
                <w:tab w:val="left" w:pos="11085"/>
              </w:tabs>
              <w:spacing w:before="120" w:after="120"/>
              <w:rPr>
                <w:rFonts w:ascii="Arial" w:hAnsi="Arial" w:cs="Arial"/>
                <w:sz w:val="22"/>
                <w:szCs w:val="22"/>
              </w:rPr>
            </w:pPr>
            <w:r w:rsidRPr="002F7AEA">
              <w:rPr>
                <w:rFonts w:ascii="Arial" w:hAnsi="Arial" w:cs="Arial"/>
                <w:b/>
                <w:sz w:val="22"/>
                <w:szCs w:val="22"/>
              </w:rPr>
              <w:t xml:space="preserve">Complies with Mandatory Standard – </w:t>
            </w:r>
            <w:r w:rsidRPr="002F7AEA">
              <w:rPr>
                <w:rFonts w:ascii="Arial" w:hAnsi="Arial" w:cs="Arial"/>
                <w:sz w:val="22"/>
                <w:szCs w:val="22"/>
              </w:rPr>
              <w:t>Confirmation that the product complies with the Mandatory Standard.</w:t>
            </w:r>
            <w:r w:rsidRPr="002F7AEA">
              <w:rPr>
                <w:rFonts w:ascii="Arial" w:hAnsi="Arial" w:cs="Arial"/>
                <w:sz w:val="22"/>
                <w:szCs w:val="22"/>
              </w:rPr>
              <w:tab/>
            </w:r>
          </w:p>
        </w:tc>
        <w:tc>
          <w:tcPr>
            <w:tcW w:w="236" w:type="dxa"/>
            <w:tcBorders>
              <w:top w:val="single" w:sz="4" w:space="0" w:color="auto"/>
              <w:left w:val="single" w:sz="4" w:space="0" w:color="auto"/>
              <w:bottom w:val="single" w:sz="4" w:space="0" w:color="auto"/>
              <w:right w:val="single" w:sz="4" w:space="0" w:color="auto"/>
            </w:tcBorders>
          </w:tcPr>
          <w:p w14:paraId="46DC7542" w14:textId="77777777" w:rsidR="001B10CA" w:rsidRPr="006C402A" w:rsidRDefault="001B10CA" w:rsidP="00D83CD9">
            <w:pPr>
              <w:rPr>
                <w:rFonts w:ascii="Arial" w:hAnsi="Arial" w:cs="Arial"/>
                <w:sz w:val="22"/>
                <w:szCs w:val="22"/>
              </w:rPr>
            </w:pPr>
          </w:p>
        </w:tc>
        <w:tc>
          <w:tcPr>
            <w:tcW w:w="2032" w:type="dxa"/>
            <w:tcBorders>
              <w:top w:val="single" w:sz="6" w:space="0" w:color="auto"/>
              <w:left w:val="single" w:sz="4" w:space="0" w:color="auto"/>
              <w:bottom w:val="single" w:sz="4" w:space="0" w:color="auto"/>
              <w:right w:val="single" w:sz="4" w:space="0" w:color="auto"/>
            </w:tcBorders>
          </w:tcPr>
          <w:p w14:paraId="128B4902" w14:textId="77777777" w:rsidR="001B10CA" w:rsidRPr="006C402A" w:rsidRDefault="001B10CA" w:rsidP="00D83CD9">
            <w:pPr>
              <w:ind w:right="-187"/>
              <w:rPr>
                <w:rFonts w:ascii="Arial" w:hAnsi="Arial" w:cs="Arial"/>
                <w:sz w:val="22"/>
                <w:szCs w:val="22"/>
              </w:rPr>
            </w:pPr>
            <w:r w:rsidRPr="000B42AF">
              <w:rPr>
                <w:rFonts w:ascii="Arial" w:hAnsi="Arial" w:cs="Arial"/>
                <w:position w:val="6"/>
                <w:sz w:val="22"/>
                <w:szCs w:val="22"/>
              </w:rPr>
              <w:t>YES</w:t>
            </w:r>
            <w:r>
              <w:rPr>
                <w:rFonts w:ascii="Arial" w:hAnsi="Arial" w:cs="Arial"/>
                <w:position w:val="6"/>
                <w:sz w:val="22"/>
                <w:szCs w:val="22"/>
              </w:rPr>
              <w:t xml:space="preserve"> </w:t>
            </w:r>
            <w:r w:rsidRPr="000B42AF">
              <w:rPr>
                <w:rFonts w:ascii="Arial" w:hAnsi="Arial" w:cs="Arial"/>
                <w:sz w:val="52"/>
                <w:szCs w:val="52"/>
              </w:rPr>
              <w:t>□</w:t>
            </w:r>
          </w:p>
        </w:tc>
      </w:tr>
      <w:tr w:rsidR="001B10CA" w:rsidRPr="009F6476" w14:paraId="03C823C6" w14:textId="77777777" w:rsidTr="00D83CD9">
        <w:tc>
          <w:tcPr>
            <w:tcW w:w="12758" w:type="dxa"/>
            <w:tcBorders>
              <w:top w:val="single" w:sz="4" w:space="0" w:color="auto"/>
              <w:bottom w:val="dashSmallGap" w:sz="4" w:space="0" w:color="auto"/>
              <w:right w:val="single" w:sz="4" w:space="0" w:color="auto"/>
            </w:tcBorders>
            <w:vAlign w:val="center"/>
          </w:tcPr>
          <w:p w14:paraId="3AE06D1A" w14:textId="77777777" w:rsidR="001B10CA" w:rsidRPr="002F7AEA" w:rsidRDefault="001B10CA" w:rsidP="00D83CD9">
            <w:pPr>
              <w:tabs>
                <w:tab w:val="left" w:pos="1080"/>
              </w:tabs>
              <w:overflowPunct w:val="0"/>
              <w:autoSpaceDE w:val="0"/>
              <w:autoSpaceDN w:val="0"/>
              <w:adjustRightInd w:val="0"/>
              <w:spacing w:before="120" w:after="120"/>
              <w:textAlignment w:val="baseline"/>
              <w:rPr>
                <w:rFonts w:ascii="Arial" w:hAnsi="Arial" w:cs="Arial"/>
                <w:sz w:val="22"/>
                <w:szCs w:val="22"/>
              </w:rPr>
            </w:pPr>
            <w:r w:rsidRPr="002F7AEA">
              <w:rPr>
                <w:rFonts w:ascii="Arial" w:hAnsi="Arial" w:cs="Arial"/>
                <w:b/>
                <w:sz w:val="22"/>
                <w:szCs w:val="22"/>
              </w:rPr>
              <w:t xml:space="preserve">Test report - </w:t>
            </w:r>
            <w:r w:rsidRPr="002F7AEA">
              <w:rPr>
                <w:rFonts w:ascii="Arial" w:hAnsi="Arial" w:cs="Arial"/>
                <w:sz w:val="22"/>
                <w:szCs w:val="22"/>
              </w:rPr>
              <w:t>Test report obtained that meets the following requirements:</w:t>
            </w:r>
          </w:p>
        </w:tc>
        <w:tc>
          <w:tcPr>
            <w:tcW w:w="236" w:type="dxa"/>
            <w:tcBorders>
              <w:top w:val="single" w:sz="4" w:space="0" w:color="auto"/>
              <w:left w:val="single" w:sz="4" w:space="0" w:color="auto"/>
              <w:bottom w:val="dashSmallGap" w:sz="4" w:space="0" w:color="auto"/>
              <w:right w:val="single" w:sz="4" w:space="0" w:color="auto"/>
            </w:tcBorders>
          </w:tcPr>
          <w:p w14:paraId="4EC65942" w14:textId="77777777" w:rsidR="001B10CA" w:rsidRPr="006C402A" w:rsidRDefault="001B10CA" w:rsidP="00D83CD9">
            <w:pPr>
              <w:rPr>
                <w:rFonts w:ascii="Arial" w:hAnsi="Arial" w:cs="Arial"/>
                <w:sz w:val="22"/>
                <w:szCs w:val="22"/>
              </w:rPr>
            </w:pPr>
          </w:p>
        </w:tc>
        <w:tc>
          <w:tcPr>
            <w:tcW w:w="2032" w:type="dxa"/>
            <w:tcBorders>
              <w:top w:val="single" w:sz="4" w:space="0" w:color="auto"/>
              <w:left w:val="single" w:sz="4" w:space="0" w:color="auto"/>
              <w:bottom w:val="dashSmallGap" w:sz="4" w:space="0" w:color="auto"/>
              <w:right w:val="single" w:sz="4" w:space="0" w:color="auto"/>
            </w:tcBorders>
          </w:tcPr>
          <w:p w14:paraId="2A5B1883" w14:textId="77777777" w:rsidR="001B10CA" w:rsidRPr="006C402A" w:rsidRDefault="001B10CA" w:rsidP="00D83CD9">
            <w:pPr>
              <w:ind w:right="-186"/>
              <w:rPr>
                <w:rFonts w:ascii="Arial" w:hAnsi="Arial" w:cs="Arial"/>
                <w:sz w:val="22"/>
                <w:szCs w:val="22"/>
              </w:rPr>
            </w:pPr>
          </w:p>
        </w:tc>
      </w:tr>
      <w:tr w:rsidR="00546066" w:rsidRPr="009F6476" w14:paraId="4EE7B962" w14:textId="77777777" w:rsidTr="00D83CD9">
        <w:tc>
          <w:tcPr>
            <w:tcW w:w="12758" w:type="dxa"/>
            <w:tcBorders>
              <w:top w:val="dashSmallGap" w:sz="4" w:space="0" w:color="auto"/>
              <w:bottom w:val="dashSmallGap" w:sz="4" w:space="0" w:color="auto"/>
              <w:right w:val="single" w:sz="4" w:space="0" w:color="auto"/>
            </w:tcBorders>
            <w:vAlign w:val="center"/>
          </w:tcPr>
          <w:p w14:paraId="076FA0E8" w14:textId="77777777" w:rsidR="00546066" w:rsidRDefault="00546066" w:rsidP="00546066">
            <w:pPr>
              <w:numPr>
                <w:ilvl w:val="4"/>
                <w:numId w:val="2"/>
              </w:numPr>
              <w:tabs>
                <w:tab w:val="clear" w:pos="3600"/>
              </w:tabs>
              <w:overflowPunct w:val="0"/>
              <w:autoSpaceDE w:val="0"/>
              <w:autoSpaceDN w:val="0"/>
              <w:adjustRightInd w:val="0"/>
              <w:spacing w:before="120" w:after="120"/>
              <w:ind w:left="432" w:hanging="426"/>
              <w:textAlignment w:val="baseline"/>
              <w:rPr>
                <w:rFonts w:ascii="Arial" w:hAnsi="Arial" w:cs="Arial"/>
                <w:sz w:val="22"/>
                <w:szCs w:val="22"/>
              </w:rPr>
            </w:pPr>
            <w:r w:rsidRPr="002F7AEA">
              <w:rPr>
                <w:rFonts w:ascii="Arial" w:hAnsi="Arial" w:cs="Arial"/>
                <w:sz w:val="22"/>
                <w:szCs w:val="22"/>
              </w:rPr>
              <w:t>confirms the product meets all the applicable requirements of:</w:t>
            </w:r>
          </w:p>
          <w:p w14:paraId="607CA445" w14:textId="77777777" w:rsidR="00546066" w:rsidRPr="004A36A6" w:rsidRDefault="00546066" w:rsidP="00546066">
            <w:pPr>
              <w:pStyle w:val="ListParagraph"/>
              <w:numPr>
                <w:ilvl w:val="0"/>
                <w:numId w:val="15"/>
              </w:numPr>
              <w:overflowPunct w:val="0"/>
              <w:autoSpaceDE w:val="0"/>
              <w:autoSpaceDN w:val="0"/>
              <w:adjustRightInd w:val="0"/>
              <w:spacing w:before="120" w:after="120"/>
              <w:ind w:left="738" w:hanging="284"/>
              <w:textAlignment w:val="baseline"/>
              <w:rPr>
                <w:rFonts w:ascii="Arial" w:hAnsi="Arial" w:cs="Arial"/>
                <w:i/>
                <w:sz w:val="22"/>
                <w:szCs w:val="22"/>
              </w:rPr>
            </w:pPr>
            <w:r w:rsidRPr="004A36A6">
              <w:rPr>
                <w:rFonts w:ascii="Arial" w:hAnsi="Arial" w:cs="Arial"/>
                <w:i/>
                <w:sz w:val="22"/>
                <w:szCs w:val="22"/>
              </w:rPr>
              <w:t>AS/NZS ISO 8124.1:2002 Safety of toys, Part 1: Safety aspects related to mechanical and physical properties;</w:t>
            </w:r>
            <w:r>
              <w:rPr>
                <w:rFonts w:ascii="Arial" w:hAnsi="Arial" w:cs="Arial"/>
                <w:i/>
                <w:sz w:val="22"/>
                <w:szCs w:val="22"/>
              </w:rPr>
              <w:t xml:space="preserve"> or</w:t>
            </w:r>
          </w:p>
          <w:p w14:paraId="28B6C98D" w14:textId="77777777" w:rsidR="00546066" w:rsidRPr="004A36A6" w:rsidRDefault="00546066" w:rsidP="00546066">
            <w:pPr>
              <w:pStyle w:val="ListParagraph"/>
              <w:numPr>
                <w:ilvl w:val="0"/>
                <w:numId w:val="15"/>
              </w:numPr>
              <w:overflowPunct w:val="0"/>
              <w:autoSpaceDE w:val="0"/>
              <w:autoSpaceDN w:val="0"/>
              <w:adjustRightInd w:val="0"/>
              <w:spacing w:before="120" w:after="120"/>
              <w:ind w:left="738" w:hanging="284"/>
              <w:textAlignment w:val="baseline"/>
              <w:rPr>
                <w:rFonts w:ascii="Arial" w:hAnsi="Arial" w:cs="Arial"/>
                <w:i/>
                <w:sz w:val="22"/>
                <w:szCs w:val="22"/>
              </w:rPr>
            </w:pPr>
            <w:r w:rsidRPr="004A36A6">
              <w:rPr>
                <w:rFonts w:ascii="Arial" w:hAnsi="Arial" w:cs="Arial"/>
                <w:i/>
                <w:sz w:val="22"/>
                <w:szCs w:val="22"/>
              </w:rPr>
              <w:t>ASTM F963-16 Standard consumer safety specification for toy safety;</w:t>
            </w:r>
            <w:r>
              <w:rPr>
                <w:rFonts w:ascii="Arial" w:hAnsi="Arial" w:cs="Arial"/>
                <w:i/>
                <w:sz w:val="22"/>
                <w:szCs w:val="22"/>
              </w:rPr>
              <w:t xml:space="preserve"> or</w:t>
            </w:r>
          </w:p>
          <w:p w14:paraId="30110FAA" w14:textId="075F01F0" w:rsidR="00546066" w:rsidRPr="002F7AEA" w:rsidRDefault="00546066" w:rsidP="00546066">
            <w:pPr>
              <w:pStyle w:val="ListParagraph"/>
              <w:numPr>
                <w:ilvl w:val="0"/>
                <w:numId w:val="15"/>
              </w:numPr>
              <w:overflowPunct w:val="0"/>
              <w:autoSpaceDE w:val="0"/>
              <w:autoSpaceDN w:val="0"/>
              <w:adjustRightInd w:val="0"/>
              <w:spacing w:before="120" w:after="120"/>
              <w:ind w:left="738" w:hanging="284"/>
              <w:textAlignment w:val="baseline"/>
              <w:rPr>
                <w:rFonts w:ascii="Arial" w:hAnsi="Arial" w:cs="Arial"/>
                <w:sz w:val="22"/>
                <w:szCs w:val="22"/>
              </w:rPr>
            </w:pPr>
            <w:r w:rsidRPr="004A36A6">
              <w:rPr>
                <w:rFonts w:ascii="Arial" w:hAnsi="Arial" w:cs="Arial"/>
                <w:i/>
                <w:sz w:val="22"/>
                <w:szCs w:val="22"/>
              </w:rPr>
              <w:t xml:space="preserve">EN 71-1:2014 </w:t>
            </w:r>
            <w:r w:rsidRPr="00546066">
              <w:rPr>
                <w:rFonts w:ascii="Arial" w:hAnsi="Arial" w:cs="Arial"/>
                <w:i/>
                <w:sz w:val="22"/>
                <w:szCs w:val="22"/>
              </w:rPr>
              <w:t>Safety</w:t>
            </w:r>
            <w:r w:rsidRPr="004A36A6">
              <w:rPr>
                <w:rFonts w:ascii="Arial" w:hAnsi="Arial" w:cs="Arial"/>
                <w:i/>
                <w:sz w:val="22"/>
                <w:szCs w:val="22"/>
              </w:rPr>
              <w:t xml:space="preserve"> of toys – Part 1: Mechanical and physical properties</w:t>
            </w:r>
          </w:p>
        </w:tc>
        <w:tc>
          <w:tcPr>
            <w:tcW w:w="236" w:type="dxa"/>
            <w:tcBorders>
              <w:top w:val="dashSmallGap" w:sz="4" w:space="0" w:color="auto"/>
              <w:left w:val="single" w:sz="4" w:space="0" w:color="auto"/>
              <w:bottom w:val="dashSmallGap" w:sz="4" w:space="0" w:color="auto"/>
              <w:right w:val="single" w:sz="4" w:space="0" w:color="auto"/>
            </w:tcBorders>
          </w:tcPr>
          <w:p w14:paraId="1992B118" w14:textId="77777777" w:rsidR="00546066" w:rsidRPr="006C402A" w:rsidRDefault="00546066" w:rsidP="00546066">
            <w:pPr>
              <w:rPr>
                <w:rFonts w:ascii="Arial" w:hAnsi="Arial" w:cs="Arial"/>
                <w:sz w:val="22"/>
                <w:szCs w:val="22"/>
              </w:rPr>
            </w:pPr>
          </w:p>
        </w:tc>
        <w:tc>
          <w:tcPr>
            <w:tcW w:w="2032" w:type="dxa"/>
            <w:tcBorders>
              <w:top w:val="dashSmallGap" w:sz="4" w:space="0" w:color="auto"/>
              <w:left w:val="single" w:sz="4" w:space="0" w:color="auto"/>
              <w:bottom w:val="dashSmallGap" w:sz="4" w:space="0" w:color="auto"/>
              <w:right w:val="single" w:sz="4" w:space="0" w:color="auto"/>
            </w:tcBorders>
          </w:tcPr>
          <w:p w14:paraId="2BA0B25F" w14:textId="77777777" w:rsidR="00546066" w:rsidRPr="006C402A" w:rsidRDefault="00546066" w:rsidP="00546066">
            <w:pPr>
              <w:ind w:right="-187"/>
              <w:rPr>
                <w:rFonts w:ascii="Arial" w:hAnsi="Arial" w:cs="Arial"/>
                <w:sz w:val="22"/>
                <w:szCs w:val="22"/>
              </w:rPr>
            </w:pPr>
            <w:r w:rsidRPr="000B42AF">
              <w:rPr>
                <w:rFonts w:ascii="Arial" w:hAnsi="Arial" w:cs="Arial"/>
                <w:position w:val="6"/>
                <w:sz w:val="22"/>
                <w:szCs w:val="22"/>
              </w:rPr>
              <w:t>YES</w:t>
            </w:r>
            <w:r>
              <w:rPr>
                <w:rFonts w:ascii="Arial" w:hAnsi="Arial" w:cs="Arial"/>
                <w:position w:val="6"/>
                <w:sz w:val="22"/>
                <w:szCs w:val="22"/>
              </w:rPr>
              <w:t xml:space="preserve"> </w:t>
            </w:r>
            <w:r w:rsidRPr="000B42AF">
              <w:rPr>
                <w:rFonts w:ascii="Arial" w:hAnsi="Arial" w:cs="Arial"/>
                <w:sz w:val="52"/>
                <w:szCs w:val="52"/>
              </w:rPr>
              <w:t>□</w:t>
            </w:r>
          </w:p>
        </w:tc>
      </w:tr>
      <w:tr w:rsidR="001B10CA" w:rsidRPr="009F6476" w14:paraId="09BE50DD" w14:textId="77777777" w:rsidTr="00D83CD9">
        <w:tc>
          <w:tcPr>
            <w:tcW w:w="12758" w:type="dxa"/>
            <w:tcBorders>
              <w:top w:val="dashSmallGap" w:sz="4" w:space="0" w:color="auto"/>
              <w:bottom w:val="dashSmallGap" w:sz="4" w:space="0" w:color="auto"/>
              <w:right w:val="single" w:sz="4" w:space="0" w:color="auto"/>
            </w:tcBorders>
            <w:vAlign w:val="center"/>
          </w:tcPr>
          <w:p w14:paraId="2ABFBA65" w14:textId="77777777" w:rsidR="001B10CA" w:rsidRPr="002F7AEA" w:rsidRDefault="001B10CA" w:rsidP="00D83CD9">
            <w:pPr>
              <w:numPr>
                <w:ilvl w:val="4"/>
                <w:numId w:val="2"/>
              </w:numPr>
              <w:tabs>
                <w:tab w:val="clear" w:pos="3600"/>
              </w:tabs>
              <w:overflowPunct w:val="0"/>
              <w:autoSpaceDE w:val="0"/>
              <w:autoSpaceDN w:val="0"/>
              <w:adjustRightInd w:val="0"/>
              <w:spacing w:before="120" w:after="120"/>
              <w:ind w:left="432" w:hanging="426"/>
              <w:textAlignment w:val="baseline"/>
              <w:rPr>
                <w:rFonts w:ascii="Arial" w:hAnsi="Arial" w:cs="Arial"/>
                <w:sz w:val="22"/>
                <w:szCs w:val="22"/>
              </w:rPr>
            </w:pPr>
            <w:r w:rsidRPr="002F7AEA">
              <w:rPr>
                <w:rFonts w:ascii="Arial" w:hAnsi="Arial" w:cs="Arial"/>
                <w:sz w:val="22"/>
                <w:szCs w:val="22"/>
              </w:rPr>
              <w:t>provided by an independent testing facility that has accreditation for the standard referred to in the test report (identified above) (accredited by NATA or from an overseas accrediting body recognised by NATA)</w:t>
            </w:r>
          </w:p>
        </w:tc>
        <w:tc>
          <w:tcPr>
            <w:tcW w:w="236" w:type="dxa"/>
            <w:tcBorders>
              <w:top w:val="dashSmallGap" w:sz="4" w:space="0" w:color="auto"/>
              <w:left w:val="single" w:sz="4" w:space="0" w:color="auto"/>
              <w:bottom w:val="dashSmallGap" w:sz="4" w:space="0" w:color="auto"/>
              <w:right w:val="single" w:sz="4" w:space="0" w:color="auto"/>
            </w:tcBorders>
          </w:tcPr>
          <w:p w14:paraId="185E8DB5" w14:textId="77777777" w:rsidR="001B10CA" w:rsidRPr="006C402A" w:rsidRDefault="001B10CA" w:rsidP="00D83CD9">
            <w:pPr>
              <w:rPr>
                <w:rFonts w:ascii="Arial" w:hAnsi="Arial" w:cs="Arial"/>
                <w:sz w:val="22"/>
                <w:szCs w:val="22"/>
              </w:rPr>
            </w:pPr>
          </w:p>
        </w:tc>
        <w:tc>
          <w:tcPr>
            <w:tcW w:w="2032" w:type="dxa"/>
            <w:tcBorders>
              <w:top w:val="dashSmallGap" w:sz="4" w:space="0" w:color="auto"/>
              <w:left w:val="single" w:sz="4" w:space="0" w:color="auto"/>
              <w:bottom w:val="dashSmallGap" w:sz="4" w:space="0" w:color="auto"/>
              <w:right w:val="single" w:sz="4" w:space="0" w:color="auto"/>
            </w:tcBorders>
          </w:tcPr>
          <w:p w14:paraId="7E6F2A7F" w14:textId="77777777" w:rsidR="001B10CA" w:rsidRPr="006C402A" w:rsidRDefault="001B10CA" w:rsidP="00D83CD9">
            <w:pPr>
              <w:ind w:right="-187"/>
              <w:rPr>
                <w:rFonts w:ascii="Arial" w:hAnsi="Arial" w:cs="Arial"/>
                <w:sz w:val="22"/>
                <w:szCs w:val="22"/>
              </w:rPr>
            </w:pPr>
            <w:r w:rsidRPr="000B42AF">
              <w:rPr>
                <w:rFonts w:ascii="Arial" w:hAnsi="Arial" w:cs="Arial"/>
                <w:position w:val="6"/>
                <w:sz w:val="22"/>
                <w:szCs w:val="22"/>
              </w:rPr>
              <w:t>YES</w:t>
            </w:r>
            <w:r>
              <w:rPr>
                <w:rFonts w:ascii="Arial" w:hAnsi="Arial" w:cs="Arial"/>
                <w:position w:val="6"/>
                <w:sz w:val="22"/>
                <w:szCs w:val="22"/>
              </w:rPr>
              <w:t xml:space="preserve"> </w:t>
            </w:r>
            <w:r w:rsidRPr="000B42AF">
              <w:rPr>
                <w:rFonts w:ascii="Arial" w:hAnsi="Arial" w:cs="Arial"/>
                <w:sz w:val="52"/>
                <w:szCs w:val="52"/>
              </w:rPr>
              <w:t>□</w:t>
            </w:r>
          </w:p>
        </w:tc>
      </w:tr>
      <w:tr w:rsidR="001B10CA" w:rsidRPr="009F6476" w14:paraId="0A39D23D" w14:textId="77777777" w:rsidTr="00D83CD9">
        <w:tc>
          <w:tcPr>
            <w:tcW w:w="12758" w:type="dxa"/>
            <w:tcBorders>
              <w:top w:val="dashSmallGap" w:sz="4" w:space="0" w:color="auto"/>
              <w:bottom w:val="single" w:sz="4" w:space="0" w:color="auto"/>
              <w:right w:val="single" w:sz="4" w:space="0" w:color="auto"/>
            </w:tcBorders>
            <w:vAlign w:val="center"/>
          </w:tcPr>
          <w:p w14:paraId="6530D22D" w14:textId="77777777" w:rsidR="001B10CA" w:rsidRPr="002F7AEA" w:rsidRDefault="001B10CA" w:rsidP="00D83CD9">
            <w:pPr>
              <w:numPr>
                <w:ilvl w:val="4"/>
                <w:numId w:val="2"/>
              </w:numPr>
              <w:tabs>
                <w:tab w:val="clear" w:pos="3600"/>
              </w:tabs>
              <w:overflowPunct w:val="0"/>
              <w:autoSpaceDE w:val="0"/>
              <w:autoSpaceDN w:val="0"/>
              <w:adjustRightInd w:val="0"/>
              <w:spacing w:before="120" w:after="120"/>
              <w:ind w:left="432" w:hanging="426"/>
              <w:textAlignment w:val="baseline"/>
              <w:rPr>
                <w:rFonts w:ascii="Arial" w:hAnsi="Arial" w:cs="Arial"/>
                <w:sz w:val="22"/>
                <w:szCs w:val="22"/>
              </w:rPr>
            </w:pPr>
            <w:r w:rsidRPr="002F7AEA">
              <w:rPr>
                <w:rFonts w:ascii="Arial" w:hAnsi="Arial" w:cs="Arial"/>
                <w:sz w:val="22"/>
                <w:szCs w:val="22"/>
              </w:rPr>
              <w:t>clearly and accurately identifies the exact product to be supplied</w:t>
            </w:r>
          </w:p>
        </w:tc>
        <w:tc>
          <w:tcPr>
            <w:tcW w:w="236" w:type="dxa"/>
            <w:tcBorders>
              <w:top w:val="dashSmallGap" w:sz="4" w:space="0" w:color="auto"/>
              <w:left w:val="single" w:sz="4" w:space="0" w:color="auto"/>
              <w:bottom w:val="single" w:sz="4" w:space="0" w:color="auto"/>
              <w:right w:val="single" w:sz="4" w:space="0" w:color="auto"/>
            </w:tcBorders>
          </w:tcPr>
          <w:p w14:paraId="1CFBE26A" w14:textId="77777777" w:rsidR="001B10CA" w:rsidRPr="006C402A" w:rsidRDefault="001B10CA" w:rsidP="00D83CD9">
            <w:pPr>
              <w:rPr>
                <w:rFonts w:ascii="Arial" w:hAnsi="Arial" w:cs="Arial"/>
                <w:sz w:val="22"/>
                <w:szCs w:val="22"/>
              </w:rPr>
            </w:pPr>
          </w:p>
        </w:tc>
        <w:tc>
          <w:tcPr>
            <w:tcW w:w="2032" w:type="dxa"/>
            <w:tcBorders>
              <w:top w:val="dashSmallGap" w:sz="4" w:space="0" w:color="auto"/>
              <w:left w:val="single" w:sz="4" w:space="0" w:color="auto"/>
              <w:bottom w:val="single" w:sz="4" w:space="0" w:color="auto"/>
              <w:right w:val="single" w:sz="4" w:space="0" w:color="auto"/>
            </w:tcBorders>
          </w:tcPr>
          <w:p w14:paraId="0629BCBA" w14:textId="77777777" w:rsidR="001B10CA" w:rsidRPr="006C402A" w:rsidRDefault="001B10CA" w:rsidP="00D83CD9">
            <w:pPr>
              <w:ind w:right="-187"/>
              <w:rPr>
                <w:rFonts w:ascii="Arial" w:hAnsi="Arial" w:cs="Arial"/>
                <w:sz w:val="22"/>
                <w:szCs w:val="22"/>
              </w:rPr>
            </w:pPr>
            <w:r w:rsidRPr="000B42AF">
              <w:rPr>
                <w:rFonts w:ascii="Arial" w:hAnsi="Arial" w:cs="Arial"/>
                <w:position w:val="6"/>
                <w:sz w:val="22"/>
                <w:szCs w:val="22"/>
              </w:rPr>
              <w:t>YES</w:t>
            </w:r>
            <w:r>
              <w:rPr>
                <w:rFonts w:ascii="Arial" w:hAnsi="Arial" w:cs="Arial"/>
                <w:position w:val="6"/>
                <w:sz w:val="22"/>
                <w:szCs w:val="22"/>
              </w:rPr>
              <w:t xml:space="preserve"> </w:t>
            </w:r>
            <w:r w:rsidRPr="000B42AF">
              <w:rPr>
                <w:rFonts w:ascii="Arial" w:hAnsi="Arial" w:cs="Arial"/>
                <w:sz w:val="52"/>
                <w:szCs w:val="52"/>
              </w:rPr>
              <w:t>□</w:t>
            </w:r>
          </w:p>
        </w:tc>
      </w:tr>
      <w:tr w:rsidR="001B10CA" w:rsidRPr="009F6476" w14:paraId="6B133601" w14:textId="77777777" w:rsidTr="00D83CD9">
        <w:tc>
          <w:tcPr>
            <w:tcW w:w="12758" w:type="dxa"/>
            <w:tcBorders>
              <w:top w:val="single" w:sz="4" w:space="0" w:color="auto"/>
              <w:bottom w:val="single" w:sz="4" w:space="0" w:color="auto"/>
              <w:right w:val="single" w:sz="4" w:space="0" w:color="auto"/>
            </w:tcBorders>
            <w:vAlign w:val="center"/>
          </w:tcPr>
          <w:p w14:paraId="3A2778C3" w14:textId="77777777" w:rsidR="001B10CA" w:rsidRPr="00115900" w:rsidRDefault="001B10CA" w:rsidP="001B10CA">
            <w:pPr>
              <w:tabs>
                <w:tab w:val="left" w:pos="1080"/>
              </w:tabs>
              <w:overflowPunct w:val="0"/>
              <w:autoSpaceDE w:val="0"/>
              <w:autoSpaceDN w:val="0"/>
              <w:adjustRightInd w:val="0"/>
              <w:spacing w:before="120" w:after="120"/>
              <w:textAlignment w:val="baseline"/>
              <w:rPr>
                <w:rFonts w:ascii="Arial" w:hAnsi="Arial" w:cs="Arial"/>
                <w:sz w:val="22"/>
                <w:szCs w:val="22"/>
                <w:lang w:val="en-US" w:eastAsia="en-US"/>
              </w:rPr>
            </w:pPr>
            <w:r>
              <w:rPr>
                <w:rFonts w:ascii="Arial" w:hAnsi="Arial" w:cs="Arial"/>
                <w:b/>
                <w:sz w:val="22"/>
                <w:szCs w:val="22"/>
              </w:rPr>
              <w:t xml:space="preserve">Warning label – </w:t>
            </w:r>
            <w:r w:rsidRPr="000B42AF">
              <w:rPr>
                <w:rFonts w:ascii="Arial" w:hAnsi="Arial" w:cs="Arial"/>
                <w:sz w:val="22"/>
                <w:szCs w:val="22"/>
              </w:rPr>
              <w:t xml:space="preserve">A visual inspection of the </w:t>
            </w:r>
            <w:r>
              <w:rPr>
                <w:rFonts w:ascii="Arial" w:hAnsi="Arial" w:cs="Arial"/>
                <w:sz w:val="22"/>
                <w:szCs w:val="22"/>
              </w:rPr>
              <w:t>packaging</w:t>
            </w:r>
            <w:r w:rsidRPr="008767F4">
              <w:rPr>
                <w:rFonts w:ascii="Arial" w:hAnsi="Arial" w:cs="Arial"/>
                <w:sz w:val="22"/>
                <w:szCs w:val="22"/>
              </w:rPr>
              <w:t xml:space="preserve"> </w:t>
            </w:r>
            <w:r>
              <w:rPr>
                <w:rFonts w:ascii="Arial" w:hAnsi="Arial" w:cs="Arial"/>
                <w:sz w:val="22"/>
                <w:szCs w:val="22"/>
              </w:rPr>
              <w:t xml:space="preserve">has been conducted that confirms the </w:t>
            </w:r>
            <w:r w:rsidRPr="00115900">
              <w:rPr>
                <w:rFonts w:ascii="Arial" w:hAnsi="Arial" w:cs="Arial"/>
                <w:b/>
                <w:sz w:val="22"/>
                <w:szCs w:val="22"/>
                <w:lang w:val="en-US" w:eastAsia="en-US"/>
              </w:rPr>
              <w:t>packaging</w:t>
            </w:r>
            <w:r w:rsidRPr="00115900">
              <w:rPr>
                <w:rFonts w:ascii="Arial" w:hAnsi="Arial" w:cs="Arial"/>
                <w:sz w:val="22"/>
                <w:szCs w:val="22"/>
                <w:lang w:val="en-US" w:eastAsia="en-US"/>
              </w:rPr>
              <w:t xml:space="preserve"> AND </w:t>
            </w:r>
            <w:r w:rsidRPr="00115900">
              <w:rPr>
                <w:rFonts w:ascii="Arial" w:hAnsi="Arial" w:cs="Arial"/>
                <w:b/>
                <w:sz w:val="22"/>
                <w:szCs w:val="22"/>
                <w:lang w:val="en-US" w:eastAsia="en-US"/>
              </w:rPr>
              <w:t>instructions</w:t>
            </w:r>
            <w:r w:rsidRPr="00115900">
              <w:rPr>
                <w:rFonts w:ascii="Arial" w:hAnsi="Arial" w:cs="Arial"/>
                <w:sz w:val="22"/>
                <w:szCs w:val="22"/>
                <w:lang w:val="en-US" w:eastAsia="en-US"/>
              </w:rPr>
              <w:t xml:space="preserve"> include</w:t>
            </w:r>
            <w:r>
              <w:rPr>
                <w:rFonts w:ascii="Arial" w:hAnsi="Arial" w:cs="Arial"/>
                <w:sz w:val="22"/>
                <w:szCs w:val="22"/>
                <w:lang w:val="en-US" w:eastAsia="en-US"/>
              </w:rPr>
              <w:t>s</w:t>
            </w:r>
            <w:r w:rsidRPr="00115900">
              <w:rPr>
                <w:rFonts w:ascii="Arial" w:hAnsi="Arial" w:cs="Arial"/>
                <w:sz w:val="22"/>
                <w:szCs w:val="22"/>
                <w:lang w:val="en-US" w:eastAsia="en-US"/>
              </w:rPr>
              <w:t xml:space="preserve"> a statement similar to the following:</w:t>
            </w:r>
          </w:p>
          <w:p w14:paraId="727A6429" w14:textId="0A356378" w:rsidR="001B10CA" w:rsidRPr="001B10CA" w:rsidRDefault="001B10CA" w:rsidP="001B10CA">
            <w:pPr>
              <w:pBdr>
                <w:top w:val="single" w:sz="12" w:space="1" w:color="auto"/>
                <w:left w:val="single" w:sz="12" w:space="4" w:color="auto"/>
                <w:bottom w:val="single" w:sz="12" w:space="1" w:color="auto"/>
                <w:right w:val="single" w:sz="12" w:space="4" w:color="auto"/>
              </w:pBdr>
              <w:spacing w:before="120" w:after="120"/>
              <w:ind w:left="176" w:right="318"/>
              <w:rPr>
                <w:rFonts w:ascii="Arial" w:hAnsi="Arial" w:cs="ArialMT"/>
                <w:sz w:val="22"/>
                <w:szCs w:val="22"/>
              </w:rPr>
            </w:pPr>
            <w:r w:rsidRPr="00914394">
              <w:rPr>
                <w:rFonts w:ascii="Arial" w:hAnsi="Arial" w:cs="ArialMT"/>
                <w:sz w:val="22"/>
                <w:szCs w:val="22"/>
              </w:rPr>
              <w:t>Warning!  The product contains small magnet(s). Swallowed magnets can stick together across intestines causing serious infections and death. Seek immediate medical attention if magnet(s) are swallowed or inhaled.</w:t>
            </w:r>
            <w:r w:rsidRPr="00914394">
              <w:rPr>
                <w:rFonts w:ascii="Arial" w:hAnsi="Arial" w:cs="Arial"/>
                <w:b/>
                <w:noProof/>
                <w:sz w:val="22"/>
                <w:szCs w:val="22"/>
                <w:u w:val="single"/>
              </w:rPr>
              <w:t xml:space="preserve"> </w:t>
            </w:r>
          </w:p>
        </w:tc>
        <w:tc>
          <w:tcPr>
            <w:tcW w:w="236" w:type="dxa"/>
            <w:tcBorders>
              <w:top w:val="single" w:sz="4" w:space="0" w:color="auto"/>
              <w:left w:val="single" w:sz="4" w:space="0" w:color="auto"/>
              <w:bottom w:val="single" w:sz="4" w:space="0" w:color="auto"/>
              <w:right w:val="single" w:sz="4" w:space="0" w:color="auto"/>
            </w:tcBorders>
          </w:tcPr>
          <w:p w14:paraId="5C615F65" w14:textId="77777777" w:rsidR="001B10CA" w:rsidRPr="006C402A" w:rsidRDefault="001B10CA" w:rsidP="00D83CD9">
            <w:pPr>
              <w:rPr>
                <w:rFonts w:ascii="Arial" w:hAnsi="Arial" w:cs="Arial"/>
                <w:sz w:val="22"/>
                <w:szCs w:val="22"/>
              </w:rPr>
            </w:pPr>
          </w:p>
        </w:tc>
        <w:tc>
          <w:tcPr>
            <w:tcW w:w="2032" w:type="dxa"/>
            <w:tcBorders>
              <w:top w:val="single" w:sz="4" w:space="0" w:color="auto"/>
              <w:left w:val="single" w:sz="4" w:space="0" w:color="auto"/>
              <w:bottom w:val="single" w:sz="4" w:space="0" w:color="auto"/>
              <w:right w:val="single" w:sz="4" w:space="0" w:color="auto"/>
            </w:tcBorders>
          </w:tcPr>
          <w:p w14:paraId="1E95921D" w14:textId="77777777" w:rsidR="001B10CA" w:rsidRPr="006C402A" w:rsidRDefault="001B10CA" w:rsidP="00D83CD9">
            <w:pPr>
              <w:ind w:right="-187"/>
              <w:rPr>
                <w:rFonts w:ascii="Arial" w:hAnsi="Arial" w:cs="Arial"/>
                <w:sz w:val="22"/>
                <w:szCs w:val="22"/>
              </w:rPr>
            </w:pPr>
            <w:r w:rsidRPr="000B42AF">
              <w:rPr>
                <w:rFonts w:ascii="Arial" w:hAnsi="Arial" w:cs="Arial"/>
                <w:position w:val="6"/>
                <w:sz w:val="22"/>
                <w:szCs w:val="22"/>
              </w:rPr>
              <w:t>YES</w:t>
            </w:r>
            <w:r>
              <w:rPr>
                <w:rFonts w:ascii="Arial" w:hAnsi="Arial" w:cs="Arial"/>
                <w:position w:val="6"/>
                <w:sz w:val="22"/>
                <w:szCs w:val="22"/>
              </w:rPr>
              <w:t xml:space="preserve"> </w:t>
            </w:r>
            <w:r w:rsidRPr="000B42AF">
              <w:rPr>
                <w:rFonts w:ascii="Arial" w:hAnsi="Arial" w:cs="Arial"/>
                <w:sz w:val="52"/>
                <w:szCs w:val="52"/>
              </w:rPr>
              <w:t>□</w:t>
            </w:r>
          </w:p>
        </w:tc>
      </w:tr>
    </w:tbl>
    <w:p w14:paraId="49488330" w14:textId="77777777" w:rsidR="00B13D6C" w:rsidRPr="00546066" w:rsidRDefault="00B13D6C" w:rsidP="00546066">
      <w:pPr>
        <w:pStyle w:val="Normal1"/>
        <w:spacing w:before="0" w:line="300" w:lineRule="atLeast"/>
        <w:rPr>
          <w:rFonts w:ascii="Arial" w:hAnsi="Arial" w:cs="Arial"/>
          <w:b/>
          <w:bCs/>
          <w:iCs/>
          <w:sz w:val="16"/>
          <w:szCs w:val="16"/>
        </w:rPr>
      </w:pPr>
    </w:p>
    <w:sectPr w:rsidR="00B13D6C" w:rsidRPr="00546066" w:rsidSect="00C246AC">
      <w:footerReference w:type="default" r:id="rId11"/>
      <w:footerReference w:type="first" r:id="rId12"/>
      <w:pgSz w:w="16838" w:h="11906" w:orient="landscape" w:code="9"/>
      <w:pgMar w:top="568" w:right="720" w:bottom="284" w:left="720" w:header="709" w:footer="192"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B1E67D" w14:textId="77777777" w:rsidR="006C0838" w:rsidRDefault="006C0838" w:rsidP="00304C83">
      <w:r>
        <w:separator/>
      </w:r>
    </w:p>
  </w:endnote>
  <w:endnote w:type="continuationSeparator" w:id="0">
    <w:p w14:paraId="715FE8F9" w14:textId="77777777" w:rsidR="006C0838" w:rsidRDefault="006C0838" w:rsidP="00304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altName w:val="Tahoma"/>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2"/>
        <w:szCs w:val="22"/>
      </w:rPr>
      <w:id w:val="1333640370"/>
      <w:docPartObj>
        <w:docPartGallery w:val="Page Numbers (Bottom of Page)"/>
        <w:docPartUnique/>
      </w:docPartObj>
    </w:sdtPr>
    <w:sdtContent>
      <w:sdt>
        <w:sdtPr>
          <w:rPr>
            <w:rFonts w:ascii="Arial" w:hAnsi="Arial" w:cs="Arial"/>
            <w:sz w:val="22"/>
            <w:szCs w:val="22"/>
          </w:rPr>
          <w:id w:val="1580789405"/>
          <w:docPartObj>
            <w:docPartGallery w:val="Page Numbers (Top of Page)"/>
            <w:docPartUnique/>
          </w:docPartObj>
        </w:sdtPr>
        <w:sdtContent>
          <w:p w14:paraId="1521CDDC" w14:textId="7172EA41" w:rsidR="00ED4E57" w:rsidRPr="00ED4E57" w:rsidRDefault="00ED4E57" w:rsidP="00ED4E57">
            <w:pPr>
              <w:pStyle w:val="Footer"/>
              <w:tabs>
                <w:tab w:val="clear" w:pos="4513"/>
                <w:tab w:val="clear" w:pos="9026"/>
                <w:tab w:val="left" w:pos="7655"/>
                <w:tab w:val="left" w:pos="13892"/>
              </w:tabs>
              <w:ind w:left="142" w:right="230"/>
              <w:rPr>
                <w:rFonts w:ascii="Arial" w:hAnsi="Arial" w:cs="Arial"/>
                <w:sz w:val="22"/>
                <w:szCs w:val="22"/>
              </w:rPr>
            </w:pPr>
            <w:r>
              <w:rPr>
                <w:rFonts w:ascii="Arial" w:hAnsi="Arial" w:cs="Arial"/>
                <w:noProof/>
              </w:rPr>
              <w:drawing>
                <wp:inline distT="0" distB="0" distL="0" distR="0" wp14:anchorId="18D2D515" wp14:editId="6B453BAD">
                  <wp:extent cx="657225" cy="180975"/>
                  <wp:effectExtent l="0" t="0" r="0" b="0"/>
                  <wp:docPr id="2" name="Picture 2" descr="Logo_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_07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180975"/>
                          </a:xfrm>
                          <a:prstGeom prst="rect">
                            <a:avLst/>
                          </a:prstGeom>
                          <a:noFill/>
                          <a:ln>
                            <a:noFill/>
                          </a:ln>
                        </pic:spPr>
                      </pic:pic>
                    </a:graphicData>
                  </a:graphic>
                </wp:inline>
              </w:drawing>
            </w:r>
            <w:r>
              <w:rPr>
                <w:rFonts w:ascii="Arial" w:hAnsi="Arial" w:cs="Arial"/>
                <w:sz w:val="22"/>
                <w:szCs w:val="22"/>
              </w:rPr>
              <w:t xml:space="preserve">  © Watchdog Compliance Pty Ltd</w:t>
            </w:r>
            <w:r>
              <w:rPr>
                <w:rFonts w:ascii="Arial" w:hAnsi="Arial" w:cs="Arial"/>
                <w:sz w:val="22"/>
                <w:szCs w:val="22"/>
              </w:rPr>
              <w:tab/>
              <w:t>Version 18.10</w:t>
            </w:r>
            <w:r>
              <w:rPr>
                <w:rFonts w:ascii="Arial" w:hAnsi="Arial" w:cs="Arial"/>
                <w:sz w:val="22"/>
                <w:szCs w:val="22"/>
              </w:rPr>
              <w:tab/>
            </w:r>
            <w:r w:rsidRPr="006710A4">
              <w:rPr>
                <w:rFonts w:ascii="Arial" w:hAnsi="Arial" w:cs="Arial"/>
                <w:sz w:val="22"/>
                <w:szCs w:val="22"/>
              </w:rPr>
              <w:t xml:space="preserve">Page </w:t>
            </w:r>
            <w:r w:rsidRPr="006710A4">
              <w:rPr>
                <w:rFonts w:ascii="Arial" w:hAnsi="Arial" w:cs="Arial"/>
                <w:b/>
                <w:bCs/>
                <w:sz w:val="22"/>
                <w:szCs w:val="22"/>
              </w:rPr>
              <w:fldChar w:fldCharType="begin"/>
            </w:r>
            <w:r w:rsidRPr="006710A4">
              <w:rPr>
                <w:rFonts w:ascii="Arial" w:hAnsi="Arial" w:cs="Arial"/>
                <w:b/>
                <w:bCs/>
                <w:sz w:val="22"/>
                <w:szCs w:val="22"/>
              </w:rPr>
              <w:instrText xml:space="preserve"> PAGE </w:instrText>
            </w:r>
            <w:r w:rsidRPr="006710A4">
              <w:rPr>
                <w:rFonts w:ascii="Arial" w:hAnsi="Arial" w:cs="Arial"/>
                <w:b/>
                <w:bCs/>
                <w:sz w:val="22"/>
                <w:szCs w:val="22"/>
              </w:rPr>
              <w:fldChar w:fldCharType="separate"/>
            </w:r>
            <w:r>
              <w:rPr>
                <w:rFonts w:ascii="Arial" w:hAnsi="Arial" w:cs="Arial"/>
                <w:b/>
                <w:bCs/>
                <w:sz w:val="22"/>
                <w:szCs w:val="22"/>
              </w:rPr>
              <w:t>2</w:t>
            </w:r>
            <w:r w:rsidRPr="006710A4">
              <w:rPr>
                <w:rFonts w:ascii="Arial" w:hAnsi="Arial" w:cs="Arial"/>
                <w:b/>
                <w:bCs/>
                <w:sz w:val="22"/>
                <w:szCs w:val="22"/>
              </w:rPr>
              <w:fldChar w:fldCharType="end"/>
            </w:r>
            <w:r w:rsidRPr="006710A4">
              <w:rPr>
                <w:rFonts w:ascii="Arial" w:hAnsi="Arial" w:cs="Arial"/>
                <w:sz w:val="22"/>
                <w:szCs w:val="22"/>
              </w:rPr>
              <w:t xml:space="preserve"> of </w:t>
            </w:r>
            <w:r w:rsidRPr="006710A4">
              <w:rPr>
                <w:rFonts w:ascii="Arial" w:hAnsi="Arial" w:cs="Arial"/>
                <w:b/>
                <w:bCs/>
                <w:sz w:val="22"/>
                <w:szCs w:val="22"/>
              </w:rPr>
              <w:fldChar w:fldCharType="begin"/>
            </w:r>
            <w:r w:rsidRPr="006710A4">
              <w:rPr>
                <w:rFonts w:ascii="Arial" w:hAnsi="Arial" w:cs="Arial"/>
                <w:b/>
                <w:bCs/>
                <w:sz w:val="22"/>
                <w:szCs w:val="22"/>
              </w:rPr>
              <w:instrText xml:space="preserve"> NUMPAGES  </w:instrText>
            </w:r>
            <w:r w:rsidRPr="006710A4">
              <w:rPr>
                <w:rFonts w:ascii="Arial" w:hAnsi="Arial" w:cs="Arial"/>
                <w:b/>
                <w:bCs/>
                <w:sz w:val="22"/>
                <w:szCs w:val="22"/>
              </w:rPr>
              <w:fldChar w:fldCharType="separate"/>
            </w:r>
            <w:r>
              <w:rPr>
                <w:rFonts w:ascii="Arial" w:hAnsi="Arial" w:cs="Arial"/>
                <w:b/>
                <w:bCs/>
                <w:sz w:val="22"/>
                <w:szCs w:val="22"/>
              </w:rPr>
              <w:t>4</w:t>
            </w:r>
            <w:r w:rsidRPr="006710A4">
              <w:rPr>
                <w:rFonts w:ascii="Arial" w:hAnsi="Arial" w:cs="Arial"/>
                <w:b/>
                <w:bCs/>
                <w:sz w:val="22"/>
                <w:szCs w:val="22"/>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2"/>
        <w:szCs w:val="22"/>
      </w:rPr>
      <w:id w:val="-1029943907"/>
      <w:docPartObj>
        <w:docPartGallery w:val="Page Numbers (Bottom of Page)"/>
        <w:docPartUnique/>
      </w:docPartObj>
    </w:sdtPr>
    <w:sdtContent>
      <w:sdt>
        <w:sdtPr>
          <w:rPr>
            <w:rFonts w:ascii="Arial" w:hAnsi="Arial" w:cs="Arial"/>
            <w:sz w:val="22"/>
            <w:szCs w:val="22"/>
          </w:rPr>
          <w:id w:val="-474612056"/>
          <w:docPartObj>
            <w:docPartGallery w:val="Page Numbers (Top of Page)"/>
            <w:docPartUnique/>
          </w:docPartObj>
        </w:sdtPr>
        <w:sdtContent>
          <w:p w14:paraId="3C11133B" w14:textId="643B9D1D" w:rsidR="00C246AC" w:rsidRPr="00ED4E57" w:rsidRDefault="00ED4E57" w:rsidP="00ED4E57">
            <w:pPr>
              <w:pStyle w:val="Footer"/>
              <w:tabs>
                <w:tab w:val="clear" w:pos="4513"/>
                <w:tab w:val="clear" w:pos="9026"/>
                <w:tab w:val="left" w:pos="7655"/>
                <w:tab w:val="left" w:pos="13892"/>
              </w:tabs>
              <w:ind w:left="142" w:right="230"/>
              <w:rPr>
                <w:rFonts w:ascii="Arial" w:hAnsi="Arial" w:cs="Arial"/>
                <w:sz w:val="22"/>
                <w:szCs w:val="22"/>
              </w:rPr>
            </w:pPr>
            <w:r>
              <w:rPr>
                <w:rFonts w:ascii="Arial" w:hAnsi="Arial" w:cs="Arial"/>
                <w:noProof/>
              </w:rPr>
              <w:drawing>
                <wp:inline distT="0" distB="0" distL="0" distR="0" wp14:anchorId="5D114E10" wp14:editId="7BEC9606">
                  <wp:extent cx="657225" cy="180975"/>
                  <wp:effectExtent l="0" t="0" r="0" b="0"/>
                  <wp:docPr id="1" name="Picture 1" descr="Logo_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_07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180975"/>
                          </a:xfrm>
                          <a:prstGeom prst="rect">
                            <a:avLst/>
                          </a:prstGeom>
                          <a:noFill/>
                          <a:ln>
                            <a:noFill/>
                          </a:ln>
                        </pic:spPr>
                      </pic:pic>
                    </a:graphicData>
                  </a:graphic>
                </wp:inline>
              </w:drawing>
            </w:r>
            <w:r>
              <w:rPr>
                <w:rFonts w:ascii="Arial" w:hAnsi="Arial" w:cs="Arial"/>
                <w:sz w:val="22"/>
                <w:szCs w:val="22"/>
              </w:rPr>
              <w:t xml:space="preserve">  © Watchdog Compliance Pty Ltd</w:t>
            </w:r>
            <w:r>
              <w:rPr>
                <w:rFonts w:ascii="Arial" w:hAnsi="Arial" w:cs="Arial"/>
                <w:sz w:val="22"/>
                <w:szCs w:val="22"/>
              </w:rPr>
              <w:tab/>
              <w:t>Version 18.10</w:t>
            </w:r>
            <w:r>
              <w:rPr>
                <w:rFonts w:ascii="Arial" w:hAnsi="Arial" w:cs="Arial"/>
                <w:sz w:val="22"/>
                <w:szCs w:val="22"/>
              </w:rPr>
              <w:tab/>
            </w:r>
            <w:r w:rsidRPr="006710A4">
              <w:rPr>
                <w:rFonts w:ascii="Arial" w:hAnsi="Arial" w:cs="Arial"/>
                <w:sz w:val="22"/>
                <w:szCs w:val="22"/>
              </w:rPr>
              <w:t xml:space="preserve">Page </w:t>
            </w:r>
            <w:r w:rsidRPr="006710A4">
              <w:rPr>
                <w:rFonts w:ascii="Arial" w:hAnsi="Arial" w:cs="Arial"/>
                <w:b/>
                <w:bCs/>
                <w:sz w:val="22"/>
                <w:szCs w:val="22"/>
              </w:rPr>
              <w:fldChar w:fldCharType="begin"/>
            </w:r>
            <w:r w:rsidRPr="006710A4">
              <w:rPr>
                <w:rFonts w:ascii="Arial" w:hAnsi="Arial" w:cs="Arial"/>
                <w:b/>
                <w:bCs/>
                <w:sz w:val="22"/>
                <w:szCs w:val="22"/>
              </w:rPr>
              <w:instrText xml:space="preserve"> PAGE </w:instrText>
            </w:r>
            <w:r w:rsidRPr="006710A4">
              <w:rPr>
                <w:rFonts w:ascii="Arial" w:hAnsi="Arial" w:cs="Arial"/>
                <w:b/>
                <w:bCs/>
                <w:sz w:val="22"/>
                <w:szCs w:val="22"/>
              </w:rPr>
              <w:fldChar w:fldCharType="separate"/>
            </w:r>
            <w:r>
              <w:rPr>
                <w:rFonts w:ascii="Arial" w:hAnsi="Arial" w:cs="Arial"/>
                <w:b/>
                <w:bCs/>
                <w:sz w:val="22"/>
                <w:szCs w:val="22"/>
              </w:rPr>
              <w:t>2</w:t>
            </w:r>
            <w:r w:rsidRPr="006710A4">
              <w:rPr>
                <w:rFonts w:ascii="Arial" w:hAnsi="Arial" w:cs="Arial"/>
                <w:b/>
                <w:bCs/>
                <w:sz w:val="22"/>
                <w:szCs w:val="22"/>
              </w:rPr>
              <w:fldChar w:fldCharType="end"/>
            </w:r>
            <w:r w:rsidRPr="006710A4">
              <w:rPr>
                <w:rFonts w:ascii="Arial" w:hAnsi="Arial" w:cs="Arial"/>
                <w:sz w:val="22"/>
                <w:szCs w:val="22"/>
              </w:rPr>
              <w:t xml:space="preserve"> of </w:t>
            </w:r>
            <w:r w:rsidRPr="006710A4">
              <w:rPr>
                <w:rFonts w:ascii="Arial" w:hAnsi="Arial" w:cs="Arial"/>
                <w:b/>
                <w:bCs/>
                <w:sz w:val="22"/>
                <w:szCs w:val="22"/>
              </w:rPr>
              <w:fldChar w:fldCharType="begin"/>
            </w:r>
            <w:r w:rsidRPr="006710A4">
              <w:rPr>
                <w:rFonts w:ascii="Arial" w:hAnsi="Arial" w:cs="Arial"/>
                <w:b/>
                <w:bCs/>
                <w:sz w:val="22"/>
                <w:szCs w:val="22"/>
              </w:rPr>
              <w:instrText xml:space="preserve"> NUMPAGES  </w:instrText>
            </w:r>
            <w:r w:rsidRPr="006710A4">
              <w:rPr>
                <w:rFonts w:ascii="Arial" w:hAnsi="Arial" w:cs="Arial"/>
                <w:b/>
                <w:bCs/>
                <w:sz w:val="22"/>
                <w:szCs w:val="22"/>
              </w:rPr>
              <w:fldChar w:fldCharType="separate"/>
            </w:r>
            <w:r>
              <w:rPr>
                <w:rFonts w:ascii="Arial" w:hAnsi="Arial" w:cs="Arial"/>
                <w:b/>
                <w:bCs/>
                <w:sz w:val="22"/>
                <w:szCs w:val="22"/>
              </w:rPr>
              <w:t>4</w:t>
            </w:r>
            <w:r w:rsidRPr="006710A4">
              <w:rPr>
                <w:rFonts w:ascii="Arial" w:hAnsi="Arial" w:cs="Arial"/>
                <w:b/>
                <w:bCs/>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34D2DF" w14:textId="77777777" w:rsidR="006C0838" w:rsidRDefault="006C0838" w:rsidP="00304C83">
      <w:r>
        <w:separator/>
      </w:r>
    </w:p>
  </w:footnote>
  <w:footnote w:type="continuationSeparator" w:id="0">
    <w:p w14:paraId="46D88201" w14:textId="77777777" w:rsidR="006C0838" w:rsidRDefault="006C0838" w:rsidP="00304C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E7A62"/>
    <w:multiLevelType w:val="hybridMultilevel"/>
    <w:tmpl w:val="6218A38E"/>
    <w:lvl w:ilvl="0" w:tplc="F65CC5FA">
      <w:start w:val="1"/>
      <w:numFmt w:val="decimal"/>
      <w:lvlText w:val="%1."/>
      <w:lvlJc w:val="left"/>
      <w:pPr>
        <w:tabs>
          <w:tab w:val="num" w:pos="360"/>
        </w:tabs>
        <w:ind w:left="360" w:hanging="360"/>
      </w:pPr>
      <w:rPr>
        <w:rFonts w:hint="default"/>
      </w:rPr>
    </w:lvl>
    <w:lvl w:ilvl="1" w:tplc="70063A40">
      <w:start w:val="1"/>
      <w:numFmt w:val="lowerLetter"/>
      <w:lvlText w:val="(%2)"/>
      <w:lvlJc w:val="left"/>
      <w:pPr>
        <w:tabs>
          <w:tab w:val="num" w:pos="1647"/>
        </w:tabs>
        <w:ind w:left="1647" w:hanging="567"/>
      </w:pPr>
      <w:rPr>
        <w:rFonts w:hint="default"/>
        <w:color w:val="auto"/>
        <w:spacing w:val="0"/>
        <w:kern w:val="0"/>
        <w:position w:val="0"/>
        <w:sz w:val="20"/>
        <w:szCs w:val="2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856ADD52">
      <w:start w:val="1"/>
      <w:numFmt w:val="bullet"/>
      <w:lvlText w:val=""/>
      <w:lvlJc w:val="left"/>
      <w:pPr>
        <w:tabs>
          <w:tab w:val="num" w:pos="3600"/>
        </w:tabs>
        <w:ind w:left="3600" w:hanging="360"/>
      </w:pPr>
      <w:rPr>
        <w:rFonts w:ascii="Symbol" w:hAnsi="Symbol" w:hint="default"/>
        <w:b/>
        <w:sz w:val="20"/>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704C3F"/>
    <w:multiLevelType w:val="multilevel"/>
    <w:tmpl w:val="8C2E5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F85230"/>
    <w:multiLevelType w:val="hybridMultilevel"/>
    <w:tmpl w:val="8F043188"/>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3" w15:restartNumberingAfterBreak="0">
    <w:nsid w:val="16AD2832"/>
    <w:multiLevelType w:val="hybridMultilevel"/>
    <w:tmpl w:val="5EB6DAD0"/>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4" w15:restartNumberingAfterBreak="0">
    <w:nsid w:val="25446953"/>
    <w:multiLevelType w:val="hybridMultilevel"/>
    <w:tmpl w:val="B1823C3A"/>
    <w:lvl w:ilvl="0" w:tplc="70063A40">
      <w:start w:val="1"/>
      <w:numFmt w:val="lowerLetter"/>
      <w:lvlText w:val="(%1)"/>
      <w:lvlJc w:val="left"/>
      <w:pPr>
        <w:tabs>
          <w:tab w:val="num" w:pos="1647"/>
        </w:tabs>
        <w:ind w:left="1647" w:hanging="567"/>
      </w:pPr>
      <w:rPr>
        <w:rFonts w:hint="default"/>
        <w:color w:val="auto"/>
        <w:spacing w:val="0"/>
        <w:kern w:val="0"/>
        <w:position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57E12DF"/>
    <w:multiLevelType w:val="hybridMultilevel"/>
    <w:tmpl w:val="D8DCF554"/>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6" w15:restartNumberingAfterBreak="0">
    <w:nsid w:val="2C9E6A6B"/>
    <w:multiLevelType w:val="hybridMultilevel"/>
    <w:tmpl w:val="AAE20A04"/>
    <w:lvl w:ilvl="0" w:tplc="F65CC5FA">
      <w:start w:val="1"/>
      <w:numFmt w:val="decimal"/>
      <w:lvlText w:val="%1."/>
      <w:lvlJc w:val="left"/>
      <w:pPr>
        <w:tabs>
          <w:tab w:val="num" w:pos="360"/>
        </w:tabs>
        <w:ind w:left="360" w:hanging="360"/>
      </w:pPr>
      <w:rPr>
        <w:rFonts w:hint="default"/>
      </w:rPr>
    </w:lvl>
    <w:lvl w:ilvl="1" w:tplc="70063A40">
      <w:start w:val="1"/>
      <w:numFmt w:val="lowerLetter"/>
      <w:lvlText w:val="(%2)"/>
      <w:lvlJc w:val="left"/>
      <w:pPr>
        <w:tabs>
          <w:tab w:val="num" w:pos="1647"/>
        </w:tabs>
        <w:ind w:left="1647" w:hanging="567"/>
      </w:pPr>
      <w:rPr>
        <w:rFonts w:hint="default"/>
        <w:color w:val="auto"/>
        <w:spacing w:val="0"/>
        <w:kern w:val="0"/>
        <w:position w:val="0"/>
        <w:sz w:val="20"/>
        <w:szCs w:val="2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C090003">
      <w:start w:val="1"/>
      <w:numFmt w:val="bullet"/>
      <w:lvlText w:val="o"/>
      <w:lvlJc w:val="left"/>
      <w:pPr>
        <w:tabs>
          <w:tab w:val="num" w:pos="3600"/>
        </w:tabs>
        <w:ind w:left="3600" w:hanging="360"/>
      </w:pPr>
      <w:rPr>
        <w:rFonts w:ascii="Courier New" w:hAnsi="Courier New" w:cs="Courier New" w:hint="default"/>
        <w:b/>
        <w:sz w:val="20"/>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EE13BFD"/>
    <w:multiLevelType w:val="hybridMultilevel"/>
    <w:tmpl w:val="5748B708"/>
    <w:lvl w:ilvl="0" w:tplc="F65CC5FA">
      <w:start w:val="1"/>
      <w:numFmt w:val="decimal"/>
      <w:lvlText w:val="%1."/>
      <w:lvlJc w:val="left"/>
      <w:pPr>
        <w:tabs>
          <w:tab w:val="num" w:pos="360"/>
        </w:tabs>
        <w:ind w:left="360" w:hanging="360"/>
      </w:pPr>
      <w:rPr>
        <w:rFonts w:hint="default"/>
      </w:rPr>
    </w:lvl>
    <w:lvl w:ilvl="1" w:tplc="70063A40">
      <w:start w:val="1"/>
      <w:numFmt w:val="lowerLetter"/>
      <w:lvlText w:val="(%2)"/>
      <w:lvlJc w:val="left"/>
      <w:pPr>
        <w:tabs>
          <w:tab w:val="num" w:pos="1647"/>
        </w:tabs>
        <w:ind w:left="1647" w:hanging="567"/>
      </w:pPr>
      <w:rPr>
        <w:rFonts w:hint="default"/>
        <w:color w:val="auto"/>
        <w:spacing w:val="0"/>
        <w:kern w:val="0"/>
        <w:position w:val="0"/>
        <w:sz w:val="20"/>
        <w:szCs w:val="2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856ADD52">
      <w:start w:val="1"/>
      <w:numFmt w:val="bullet"/>
      <w:lvlText w:val=""/>
      <w:lvlJc w:val="left"/>
      <w:pPr>
        <w:tabs>
          <w:tab w:val="num" w:pos="3600"/>
        </w:tabs>
        <w:ind w:left="3600" w:hanging="360"/>
      </w:pPr>
      <w:rPr>
        <w:rFonts w:ascii="Symbol" w:hAnsi="Symbol" w:hint="default"/>
        <w:b/>
        <w:sz w:val="20"/>
      </w:rPr>
    </w:lvl>
    <w:lvl w:ilvl="5" w:tplc="19FACD46">
      <w:start w:val="1"/>
      <w:numFmt w:val="bullet"/>
      <w:lvlText w:val="o"/>
      <w:lvlJc w:val="left"/>
      <w:pPr>
        <w:tabs>
          <w:tab w:val="num" w:pos="4320"/>
        </w:tabs>
        <w:ind w:left="4320" w:hanging="180"/>
      </w:pPr>
      <w:rPr>
        <w:rFonts w:ascii="Courier New" w:hAnsi="Courier New" w:hint="default"/>
        <w:sz w:val="22"/>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2D00710"/>
    <w:multiLevelType w:val="multilevel"/>
    <w:tmpl w:val="534A9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69031C"/>
    <w:multiLevelType w:val="hybridMultilevel"/>
    <w:tmpl w:val="CB6A43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32116BC"/>
    <w:multiLevelType w:val="hybridMultilevel"/>
    <w:tmpl w:val="AB58F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7F6C36"/>
    <w:multiLevelType w:val="hybridMultilevel"/>
    <w:tmpl w:val="65AE1C84"/>
    <w:lvl w:ilvl="0" w:tplc="70063A40">
      <w:start w:val="1"/>
      <w:numFmt w:val="lowerLetter"/>
      <w:lvlText w:val="(%1)"/>
      <w:lvlJc w:val="left"/>
      <w:pPr>
        <w:tabs>
          <w:tab w:val="num" w:pos="1647"/>
        </w:tabs>
        <w:ind w:left="1647" w:hanging="567"/>
      </w:pPr>
      <w:rPr>
        <w:rFonts w:hint="default"/>
        <w:color w:val="auto"/>
        <w:spacing w:val="0"/>
        <w:kern w:val="0"/>
        <w:position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FD73FD1"/>
    <w:multiLevelType w:val="multilevel"/>
    <w:tmpl w:val="F1FAA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5C0352"/>
    <w:multiLevelType w:val="hybridMultilevel"/>
    <w:tmpl w:val="380C8C40"/>
    <w:lvl w:ilvl="0" w:tplc="A3D0DEBA">
      <w:start w:val="1"/>
      <w:numFmt w:val="bullet"/>
      <w:lvlText w:val=""/>
      <w:lvlJc w:val="left"/>
      <w:pPr>
        <w:tabs>
          <w:tab w:val="num" w:pos="540"/>
        </w:tabs>
        <w:ind w:left="540" w:hanging="360"/>
      </w:pPr>
      <w:rPr>
        <w:rFonts w:ascii="Symbol" w:hAnsi="Symbol" w:hint="default"/>
        <w:position w:val="0"/>
      </w:rPr>
    </w:lvl>
    <w:lvl w:ilvl="1" w:tplc="0C090019" w:tentative="1">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14" w15:restartNumberingAfterBreak="0">
    <w:nsid w:val="55FE3BE8"/>
    <w:multiLevelType w:val="hybridMultilevel"/>
    <w:tmpl w:val="EE586FDA"/>
    <w:lvl w:ilvl="0" w:tplc="0C090003">
      <w:start w:val="1"/>
      <w:numFmt w:val="bullet"/>
      <w:lvlText w:val="o"/>
      <w:lvlJc w:val="left"/>
      <w:pPr>
        <w:ind w:left="3960" w:hanging="360"/>
      </w:pPr>
      <w:rPr>
        <w:rFonts w:ascii="Courier New" w:hAnsi="Courier New" w:cs="Courier New" w:hint="default"/>
      </w:rPr>
    </w:lvl>
    <w:lvl w:ilvl="1" w:tplc="0C090003" w:tentative="1">
      <w:start w:val="1"/>
      <w:numFmt w:val="bullet"/>
      <w:lvlText w:val="o"/>
      <w:lvlJc w:val="left"/>
      <w:pPr>
        <w:ind w:left="4680" w:hanging="360"/>
      </w:pPr>
      <w:rPr>
        <w:rFonts w:ascii="Courier New" w:hAnsi="Courier New" w:cs="Courier New" w:hint="default"/>
      </w:rPr>
    </w:lvl>
    <w:lvl w:ilvl="2" w:tplc="0C090005" w:tentative="1">
      <w:start w:val="1"/>
      <w:numFmt w:val="bullet"/>
      <w:lvlText w:val=""/>
      <w:lvlJc w:val="left"/>
      <w:pPr>
        <w:ind w:left="5400" w:hanging="360"/>
      </w:pPr>
      <w:rPr>
        <w:rFonts w:ascii="Wingdings" w:hAnsi="Wingdings" w:hint="default"/>
      </w:rPr>
    </w:lvl>
    <w:lvl w:ilvl="3" w:tplc="0C090001" w:tentative="1">
      <w:start w:val="1"/>
      <w:numFmt w:val="bullet"/>
      <w:lvlText w:val=""/>
      <w:lvlJc w:val="left"/>
      <w:pPr>
        <w:ind w:left="6120" w:hanging="360"/>
      </w:pPr>
      <w:rPr>
        <w:rFonts w:ascii="Symbol" w:hAnsi="Symbol" w:hint="default"/>
      </w:rPr>
    </w:lvl>
    <w:lvl w:ilvl="4" w:tplc="0C090003" w:tentative="1">
      <w:start w:val="1"/>
      <w:numFmt w:val="bullet"/>
      <w:lvlText w:val="o"/>
      <w:lvlJc w:val="left"/>
      <w:pPr>
        <w:ind w:left="6840" w:hanging="360"/>
      </w:pPr>
      <w:rPr>
        <w:rFonts w:ascii="Courier New" w:hAnsi="Courier New" w:cs="Courier New" w:hint="default"/>
      </w:rPr>
    </w:lvl>
    <w:lvl w:ilvl="5" w:tplc="0C090005" w:tentative="1">
      <w:start w:val="1"/>
      <w:numFmt w:val="bullet"/>
      <w:lvlText w:val=""/>
      <w:lvlJc w:val="left"/>
      <w:pPr>
        <w:ind w:left="7560" w:hanging="360"/>
      </w:pPr>
      <w:rPr>
        <w:rFonts w:ascii="Wingdings" w:hAnsi="Wingdings" w:hint="default"/>
      </w:rPr>
    </w:lvl>
    <w:lvl w:ilvl="6" w:tplc="0C090001" w:tentative="1">
      <w:start w:val="1"/>
      <w:numFmt w:val="bullet"/>
      <w:lvlText w:val=""/>
      <w:lvlJc w:val="left"/>
      <w:pPr>
        <w:ind w:left="8280" w:hanging="360"/>
      </w:pPr>
      <w:rPr>
        <w:rFonts w:ascii="Symbol" w:hAnsi="Symbol" w:hint="default"/>
      </w:rPr>
    </w:lvl>
    <w:lvl w:ilvl="7" w:tplc="0C090003" w:tentative="1">
      <w:start w:val="1"/>
      <w:numFmt w:val="bullet"/>
      <w:lvlText w:val="o"/>
      <w:lvlJc w:val="left"/>
      <w:pPr>
        <w:ind w:left="9000" w:hanging="360"/>
      </w:pPr>
      <w:rPr>
        <w:rFonts w:ascii="Courier New" w:hAnsi="Courier New" w:cs="Courier New" w:hint="default"/>
      </w:rPr>
    </w:lvl>
    <w:lvl w:ilvl="8" w:tplc="0C090005" w:tentative="1">
      <w:start w:val="1"/>
      <w:numFmt w:val="bullet"/>
      <w:lvlText w:val=""/>
      <w:lvlJc w:val="left"/>
      <w:pPr>
        <w:ind w:left="9720" w:hanging="360"/>
      </w:pPr>
      <w:rPr>
        <w:rFonts w:ascii="Wingdings" w:hAnsi="Wingdings" w:hint="default"/>
      </w:rPr>
    </w:lvl>
  </w:abstractNum>
  <w:abstractNum w:abstractNumId="15" w15:restartNumberingAfterBreak="0">
    <w:nsid w:val="57243EB0"/>
    <w:multiLevelType w:val="hybridMultilevel"/>
    <w:tmpl w:val="497E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0118C9"/>
    <w:multiLevelType w:val="hybridMultilevel"/>
    <w:tmpl w:val="FD3447BC"/>
    <w:lvl w:ilvl="0" w:tplc="F65CC5F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5260A23"/>
    <w:multiLevelType w:val="hybridMultilevel"/>
    <w:tmpl w:val="4016FF26"/>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num w:numId="1">
    <w:abstractNumId w:val="16"/>
  </w:num>
  <w:num w:numId="2">
    <w:abstractNumId w:val="0"/>
  </w:num>
  <w:num w:numId="3">
    <w:abstractNumId w:val="4"/>
  </w:num>
  <w:num w:numId="4">
    <w:abstractNumId w:val="11"/>
  </w:num>
  <w:num w:numId="5">
    <w:abstractNumId w:val="3"/>
  </w:num>
  <w:num w:numId="6">
    <w:abstractNumId w:val="12"/>
  </w:num>
  <w:num w:numId="7">
    <w:abstractNumId w:val="2"/>
  </w:num>
  <w:num w:numId="8">
    <w:abstractNumId w:val="13"/>
  </w:num>
  <w:num w:numId="9">
    <w:abstractNumId w:val="5"/>
  </w:num>
  <w:num w:numId="10">
    <w:abstractNumId w:val="7"/>
  </w:num>
  <w:num w:numId="11">
    <w:abstractNumId w:val="17"/>
  </w:num>
  <w:num w:numId="12">
    <w:abstractNumId w:val="9"/>
  </w:num>
  <w:num w:numId="13">
    <w:abstractNumId w:val="8"/>
  </w:num>
  <w:num w:numId="14">
    <w:abstractNumId w:val="1"/>
  </w:num>
  <w:num w:numId="15">
    <w:abstractNumId w:val="14"/>
  </w:num>
  <w:num w:numId="16">
    <w:abstractNumId w:val="10"/>
  </w:num>
  <w:num w:numId="17">
    <w:abstractNumId w:val="15"/>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5"/>
  <w:displayVerticalDrawingGridEvery w:val="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73B77"/>
    <w:rsid w:val="000037A4"/>
    <w:rsid w:val="00012933"/>
    <w:rsid w:val="000254E0"/>
    <w:rsid w:val="0007354D"/>
    <w:rsid w:val="00075D88"/>
    <w:rsid w:val="000A4414"/>
    <w:rsid w:val="000B42AF"/>
    <w:rsid w:val="000D4BD4"/>
    <w:rsid w:val="0010079B"/>
    <w:rsid w:val="00103E37"/>
    <w:rsid w:val="001152B0"/>
    <w:rsid w:val="00131984"/>
    <w:rsid w:val="00133BB2"/>
    <w:rsid w:val="00141261"/>
    <w:rsid w:val="00155E0A"/>
    <w:rsid w:val="00172D7B"/>
    <w:rsid w:val="001879FF"/>
    <w:rsid w:val="00195BC6"/>
    <w:rsid w:val="001A1286"/>
    <w:rsid w:val="001B10CA"/>
    <w:rsid w:val="001C0E7F"/>
    <w:rsid w:val="001D4718"/>
    <w:rsid w:val="00220CB8"/>
    <w:rsid w:val="002364D7"/>
    <w:rsid w:val="00262E4D"/>
    <w:rsid w:val="002763C5"/>
    <w:rsid w:val="0027767C"/>
    <w:rsid w:val="0029022B"/>
    <w:rsid w:val="002F7AEA"/>
    <w:rsid w:val="00305E86"/>
    <w:rsid w:val="00306E9A"/>
    <w:rsid w:val="0033772B"/>
    <w:rsid w:val="00353191"/>
    <w:rsid w:val="00356E97"/>
    <w:rsid w:val="00364266"/>
    <w:rsid w:val="00366BD7"/>
    <w:rsid w:val="00374732"/>
    <w:rsid w:val="003D77A8"/>
    <w:rsid w:val="003F69C6"/>
    <w:rsid w:val="00414B08"/>
    <w:rsid w:val="004270C5"/>
    <w:rsid w:val="00432A88"/>
    <w:rsid w:val="00437F12"/>
    <w:rsid w:val="00441887"/>
    <w:rsid w:val="00451653"/>
    <w:rsid w:val="004667A8"/>
    <w:rsid w:val="0047003A"/>
    <w:rsid w:val="00473B77"/>
    <w:rsid w:val="004A36A6"/>
    <w:rsid w:val="004D258A"/>
    <w:rsid w:val="004D6397"/>
    <w:rsid w:val="0052677F"/>
    <w:rsid w:val="0053252C"/>
    <w:rsid w:val="00532708"/>
    <w:rsid w:val="00544C50"/>
    <w:rsid w:val="0054559B"/>
    <w:rsid w:val="00546066"/>
    <w:rsid w:val="00556424"/>
    <w:rsid w:val="0059468E"/>
    <w:rsid w:val="005A1FFE"/>
    <w:rsid w:val="005B7500"/>
    <w:rsid w:val="005C33DD"/>
    <w:rsid w:val="00637A01"/>
    <w:rsid w:val="00643550"/>
    <w:rsid w:val="0066432B"/>
    <w:rsid w:val="00671E6C"/>
    <w:rsid w:val="006818BE"/>
    <w:rsid w:val="00686436"/>
    <w:rsid w:val="006864B3"/>
    <w:rsid w:val="00695B8A"/>
    <w:rsid w:val="00695FCF"/>
    <w:rsid w:val="006A1D6B"/>
    <w:rsid w:val="006A5C45"/>
    <w:rsid w:val="006C0838"/>
    <w:rsid w:val="006C25FE"/>
    <w:rsid w:val="006C280F"/>
    <w:rsid w:val="006D2BCF"/>
    <w:rsid w:val="00704C38"/>
    <w:rsid w:val="007270C0"/>
    <w:rsid w:val="00733400"/>
    <w:rsid w:val="00757198"/>
    <w:rsid w:val="007A455A"/>
    <w:rsid w:val="007C3034"/>
    <w:rsid w:val="007D2044"/>
    <w:rsid w:val="007F6FB3"/>
    <w:rsid w:val="00813513"/>
    <w:rsid w:val="008153DF"/>
    <w:rsid w:val="00817E80"/>
    <w:rsid w:val="00821306"/>
    <w:rsid w:val="00825AD2"/>
    <w:rsid w:val="00841084"/>
    <w:rsid w:val="008430B8"/>
    <w:rsid w:val="00846D51"/>
    <w:rsid w:val="0084732D"/>
    <w:rsid w:val="008532E4"/>
    <w:rsid w:val="00867644"/>
    <w:rsid w:val="0089277E"/>
    <w:rsid w:val="008931D6"/>
    <w:rsid w:val="008941A3"/>
    <w:rsid w:val="008D50B0"/>
    <w:rsid w:val="00905218"/>
    <w:rsid w:val="00914394"/>
    <w:rsid w:val="00946C0B"/>
    <w:rsid w:val="009A097F"/>
    <w:rsid w:val="009E02BA"/>
    <w:rsid w:val="009E6223"/>
    <w:rsid w:val="00A111F3"/>
    <w:rsid w:val="00A20360"/>
    <w:rsid w:val="00A95805"/>
    <w:rsid w:val="00AC3C84"/>
    <w:rsid w:val="00AD4914"/>
    <w:rsid w:val="00AE3CEA"/>
    <w:rsid w:val="00AE5C33"/>
    <w:rsid w:val="00B10B07"/>
    <w:rsid w:val="00B13D6C"/>
    <w:rsid w:val="00B419CB"/>
    <w:rsid w:val="00B50FC2"/>
    <w:rsid w:val="00B51998"/>
    <w:rsid w:val="00B57C18"/>
    <w:rsid w:val="00B745E5"/>
    <w:rsid w:val="00B751B4"/>
    <w:rsid w:val="00B86033"/>
    <w:rsid w:val="00BB662B"/>
    <w:rsid w:val="00BC0CAB"/>
    <w:rsid w:val="00C21537"/>
    <w:rsid w:val="00C246AC"/>
    <w:rsid w:val="00C83481"/>
    <w:rsid w:val="00C92BE1"/>
    <w:rsid w:val="00C9682B"/>
    <w:rsid w:val="00CB02BC"/>
    <w:rsid w:val="00CB6333"/>
    <w:rsid w:val="00CB68CA"/>
    <w:rsid w:val="00CE47BD"/>
    <w:rsid w:val="00D16622"/>
    <w:rsid w:val="00D30DAA"/>
    <w:rsid w:val="00D40039"/>
    <w:rsid w:val="00D430C1"/>
    <w:rsid w:val="00D9022A"/>
    <w:rsid w:val="00DB2F7A"/>
    <w:rsid w:val="00DC5BB6"/>
    <w:rsid w:val="00DE46BE"/>
    <w:rsid w:val="00E05266"/>
    <w:rsid w:val="00E17C6C"/>
    <w:rsid w:val="00E2415E"/>
    <w:rsid w:val="00E35A5B"/>
    <w:rsid w:val="00E651DB"/>
    <w:rsid w:val="00EA1E42"/>
    <w:rsid w:val="00EB3E97"/>
    <w:rsid w:val="00ED4E57"/>
    <w:rsid w:val="00EE0EA7"/>
    <w:rsid w:val="00F10195"/>
    <w:rsid w:val="00F455C5"/>
    <w:rsid w:val="00F50CB3"/>
    <w:rsid w:val="00F63517"/>
    <w:rsid w:val="00FA691B"/>
    <w:rsid w:val="00FC3F44"/>
    <w:rsid w:val="00FE4130"/>
    <w:rsid w:val="00FF67A8"/>
    <w:rsid w:val="00FF7A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FA25F4"/>
  <w15:docId w15:val="{06895D0D-8CB3-4E31-B19A-4F3709AEA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73B77"/>
    <w:rPr>
      <w:sz w:val="24"/>
      <w:szCs w:val="24"/>
    </w:rPr>
  </w:style>
  <w:style w:type="paragraph" w:styleId="Heading2">
    <w:name w:val="heading 2"/>
    <w:basedOn w:val="Normal"/>
    <w:next w:val="Normal"/>
    <w:qFormat/>
    <w:rsid w:val="00BC0CAB"/>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2"/>
    <w:rsid w:val="00BC0CAB"/>
    <w:pPr>
      <w:jc w:val="both"/>
    </w:pPr>
    <w:rPr>
      <w:i w:val="0"/>
      <w:sz w:val="22"/>
      <w:szCs w:val="22"/>
    </w:rPr>
  </w:style>
  <w:style w:type="paragraph" w:styleId="TOC2">
    <w:name w:val="toc 2"/>
    <w:basedOn w:val="Normal"/>
    <w:next w:val="Normal"/>
    <w:autoRedefine/>
    <w:semiHidden/>
    <w:rsid w:val="001C0E7F"/>
    <w:pPr>
      <w:tabs>
        <w:tab w:val="right" w:leader="dot" w:pos="8993"/>
      </w:tabs>
      <w:spacing w:line="360" w:lineRule="auto"/>
      <w:ind w:left="238"/>
    </w:pPr>
    <w:rPr>
      <w:b/>
      <w:i/>
    </w:rPr>
  </w:style>
  <w:style w:type="table" w:styleId="TableGrid">
    <w:name w:val="Table Grid"/>
    <w:basedOn w:val="TableNormal"/>
    <w:rsid w:val="00473B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473B77"/>
    <w:pPr>
      <w:overflowPunct w:val="0"/>
      <w:autoSpaceDE w:val="0"/>
      <w:autoSpaceDN w:val="0"/>
      <w:adjustRightInd w:val="0"/>
      <w:spacing w:before="240" w:line="360" w:lineRule="atLeast"/>
      <w:textAlignment w:val="baseline"/>
    </w:pPr>
    <w:rPr>
      <w:rFonts w:ascii="New York" w:hAnsi="New York"/>
      <w:sz w:val="26"/>
      <w:szCs w:val="20"/>
      <w:lang w:eastAsia="en-US"/>
    </w:rPr>
  </w:style>
  <w:style w:type="paragraph" w:styleId="ListParagraph">
    <w:name w:val="List Paragraph"/>
    <w:basedOn w:val="Normal"/>
    <w:uiPriority w:val="34"/>
    <w:qFormat/>
    <w:rsid w:val="00841084"/>
    <w:pPr>
      <w:ind w:left="720"/>
      <w:contextualSpacing/>
    </w:pPr>
  </w:style>
  <w:style w:type="paragraph" w:styleId="BalloonText">
    <w:name w:val="Balloon Text"/>
    <w:basedOn w:val="Normal"/>
    <w:link w:val="BalloonTextChar"/>
    <w:rsid w:val="00F50CB3"/>
    <w:rPr>
      <w:rFonts w:ascii="Tahoma" w:hAnsi="Tahoma" w:cs="Tahoma"/>
      <w:sz w:val="16"/>
      <w:szCs w:val="16"/>
    </w:rPr>
  </w:style>
  <w:style w:type="character" w:customStyle="1" w:styleId="BalloonTextChar">
    <w:name w:val="Balloon Text Char"/>
    <w:basedOn w:val="DefaultParagraphFont"/>
    <w:link w:val="BalloonText"/>
    <w:rsid w:val="00F50CB3"/>
    <w:rPr>
      <w:rFonts w:ascii="Tahoma" w:hAnsi="Tahoma" w:cs="Tahoma"/>
      <w:sz w:val="16"/>
      <w:szCs w:val="16"/>
    </w:rPr>
  </w:style>
  <w:style w:type="paragraph" w:styleId="NormalWeb">
    <w:name w:val="Normal (Web)"/>
    <w:basedOn w:val="Normal"/>
    <w:uiPriority w:val="99"/>
    <w:unhideWhenUsed/>
    <w:rsid w:val="005C33DD"/>
    <w:pPr>
      <w:spacing w:before="100" w:beforeAutospacing="1" w:after="100" w:afterAutospacing="1"/>
    </w:pPr>
  </w:style>
  <w:style w:type="character" w:styleId="Hyperlink">
    <w:name w:val="Hyperlink"/>
    <w:basedOn w:val="DefaultParagraphFont"/>
    <w:uiPriority w:val="99"/>
    <w:unhideWhenUsed/>
    <w:rsid w:val="00905218"/>
    <w:rPr>
      <w:color w:val="0000FF"/>
      <w:u w:val="single"/>
    </w:rPr>
  </w:style>
  <w:style w:type="paragraph" w:styleId="Header">
    <w:name w:val="header"/>
    <w:basedOn w:val="Normal"/>
    <w:link w:val="HeaderChar"/>
    <w:unhideWhenUsed/>
    <w:rsid w:val="00C246AC"/>
    <w:pPr>
      <w:tabs>
        <w:tab w:val="center" w:pos="4513"/>
        <w:tab w:val="right" w:pos="9026"/>
      </w:tabs>
    </w:pPr>
  </w:style>
  <w:style w:type="character" w:customStyle="1" w:styleId="HeaderChar">
    <w:name w:val="Header Char"/>
    <w:basedOn w:val="DefaultParagraphFont"/>
    <w:link w:val="Header"/>
    <w:rsid w:val="00C246AC"/>
    <w:rPr>
      <w:sz w:val="24"/>
      <w:szCs w:val="24"/>
    </w:rPr>
  </w:style>
  <w:style w:type="paragraph" w:styleId="Footer">
    <w:name w:val="footer"/>
    <w:basedOn w:val="Normal"/>
    <w:link w:val="FooterChar"/>
    <w:uiPriority w:val="99"/>
    <w:unhideWhenUsed/>
    <w:rsid w:val="00C246AC"/>
    <w:pPr>
      <w:tabs>
        <w:tab w:val="center" w:pos="4513"/>
        <w:tab w:val="right" w:pos="9026"/>
      </w:tabs>
    </w:pPr>
  </w:style>
  <w:style w:type="character" w:customStyle="1" w:styleId="FooterChar">
    <w:name w:val="Footer Char"/>
    <w:basedOn w:val="DefaultParagraphFont"/>
    <w:link w:val="Footer"/>
    <w:uiPriority w:val="99"/>
    <w:rsid w:val="00C246AC"/>
    <w:rPr>
      <w:sz w:val="24"/>
      <w:szCs w:val="24"/>
    </w:rPr>
  </w:style>
  <w:style w:type="character" w:customStyle="1" w:styleId="element-invisible">
    <w:name w:val="element-invisible"/>
    <w:basedOn w:val="DefaultParagraphFont"/>
    <w:rsid w:val="009E02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318111">
      <w:bodyDiv w:val="1"/>
      <w:marLeft w:val="0"/>
      <w:marRight w:val="0"/>
      <w:marTop w:val="0"/>
      <w:marBottom w:val="0"/>
      <w:divBdr>
        <w:top w:val="none" w:sz="0" w:space="0" w:color="auto"/>
        <w:left w:val="none" w:sz="0" w:space="0" w:color="auto"/>
        <w:bottom w:val="none" w:sz="0" w:space="0" w:color="auto"/>
        <w:right w:val="none" w:sz="0" w:space="0" w:color="auto"/>
      </w:divBdr>
    </w:div>
    <w:div w:id="781261767">
      <w:bodyDiv w:val="1"/>
      <w:marLeft w:val="0"/>
      <w:marRight w:val="0"/>
      <w:marTop w:val="0"/>
      <w:marBottom w:val="0"/>
      <w:divBdr>
        <w:top w:val="none" w:sz="0" w:space="0" w:color="auto"/>
        <w:left w:val="none" w:sz="0" w:space="0" w:color="auto"/>
        <w:bottom w:val="none" w:sz="0" w:space="0" w:color="auto"/>
        <w:right w:val="none" w:sz="0" w:space="0" w:color="auto"/>
      </w:divBdr>
    </w:div>
    <w:div w:id="1881698652">
      <w:bodyDiv w:val="1"/>
      <w:marLeft w:val="0"/>
      <w:marRight w:val="0"/>
      <w:marTop w:val="0"/>
      <w:marBottom w:val="0"/>
      <w:divBdr>
        <w:top w:val="none" w:sz="0" w:space="0" w:color="auto"/>
        <w:left w:val="none" w:sz="0" w:space="0" w:color="auto"/>
        <w:bottom w:val="none" w:sz="0" w:space="0" w:color="auto"/>
        <w:right w:val="none" w:sz="0" w:space="0" w:color="auto"/>
      </w:divBdr>
    </w:div>
    <w:div w:id="189808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law.gov.au/Details/F2008C0060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mlaw.gov.au/Details/F2008C00607"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comlaw.gov.au/Details/F2008C00607" TargetMode="External"/><Relationship Id="rId4" Type="http://schemas.openxmlformats.org/officeDocument/2006/relationships/webSettings" Target="webSettings.xml"/><Relationship Id="rId9" Type="http://schemas.openxmlformats.org/officeDocument/2006/relationships/hyperlink" Target="https://www.cpsc.gov/s3fs-public/pdfs/blk_media_adg.pd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Pages>
  <Words>2280</Words>
  <Characters>13002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‘Attachment 26’</vt:lpstr>
    </vt:vector>
  </TitlesOfParts>
  <Company> Watchdog Compliance</Company>
  <LinksUpToDate>false</LinksUpToDate>
  <CharactersWithSpaces>15252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26’</dc:title>
  <dc:subject/>
  <dc:creator>Michelle Johnson</dc:creator>
  <cp:keywords/>
  <dc:description/>
  <cp:lastModifiedBy>David Johnson</cp:lastModifiedBy>
  <cp:revision>5</cp:revision>
  <dcterms:created xsi:type="dcterms:W3CDTF">2018-03-20T06:06:00Z</dcterms:created>
  <dcterms:modified xsi:type="dcterms:W3CDTF">2018-10-24T08:50:00Z</dcterms:modified>
</cp:coreProperties>
</file>