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75F3" w14:textId="4A954FD9" w:rsidR="00C83481" w:rsidRPr="00F934D9" w:rsidRDefault="00636569" w:rsidP="007270C0">
      <w:pPr>
        <w:pStyle w:val="Normal1"/>
        <w:spacing w:before="0" w:after="120" w:line="300" w:lineRule="atLeast"/>
        <w:jc w:val="center"/>
        <w:rPr>
          <w:rFonts w:ascii="Arial" w:hAnsi="Arial" w:cs="Arial"/>
          <w:b/>
          <w:i/>
          <w:sz w:val="24"/>
          <w:szCs w:val="24"/>
        </w:rPr>
      </w:pPr>
      <w:r>
        <w:rPr>
          <w:rFonts w:ascii="Arial" w:hAnsi="Arial" w:cs="Arial"/>
          <w:b/>
          <w:bCs/>
          <w:iCs/>
          <w:sz w:val="28"/>
          <w:szCs w:val="28"/>
          <w:lang w:eastAsia="en-AU"/>
        </w:rPr>
        <w:t>Supplier Verification</w:t>
      </w:r>
      <w:r w:rsidR="00473B77" w:rsidRPr="00156E56">
        <w:rPr>
          <w:rFonts w:ascii="Arial" w:hAnsi="Arial" w:cs="Arial"/>
          <w:b/>
          <w:bCs/>
          <w:iCs/>
          <w:sz w:val="28"/>
          <w:szCs w:val="28"/>
          <w:lang w:eastAsia="en-AU"/>
        </w:rPr>
        <w:t xml:space="preserve"> for </w:t>
      </w:r>
      <w:r w:rsidR="00B14BC6">
        <w:rPr>
          <w:rFonts w:ascii="Arial" w:hAnsi="Arial" w:cs="Arial"/>
          <w:b/>
          <w:bCs/>
          <w:iCs/>
          <w:sz w:val="28"/>
          <w:szCs w:val="28"/>
          <w:lang w:eastAsia="en-AU"/>
        </w:rPr>
        <w:t xml:space="preserve">Paper Patterns for </w:t>
      </w:r>
      <w:r w:rsidR="00A111F3">
        <w:rPr>
          <w:rFonts w:ascii="Arial" w:hAnsi="Arial" w:cs="Arial"/>
          <w:b/>
          <w:bCs/>
          <w:iCs/>
          <w:sz w:val="28"/>
          <w:szCs w:val="28"/>
          <w:lang w:eastAsia="en-AU"/>
        </w:rPr>
        <w:t>Children’s Nightwear</w:t>
      </w:r>
      <w:r w:rsidR="00A111F3">
        <w:rPr>
          <w:rFonts w:ascii="Arial" w:hAnsi="Arial" w:cs="Arial"/>
          <w:b/>
          <w:bCs/>
          <w:iCs/>
          <w:sz w:val="28"/>
          <w:szCs w:val="28"/>
          <w:lang w:eastAsia="en-AU"/>
        </w:rPr>
        <w:br/>
      </w:r>
    </w:p>
    <w:p w14:paraId="750F2387" w14:textId="68266DA3" w:rsidR="00636569" w:rsidRPr="00F934D9" w:rsidRDefault="00636569" w:rsidP="00636569">
      <w:pPr>
        <w:pBdr>
          <w:top w:val="single" w:sz="18" w:space="1" w:color="auto"/>
          <w:left w:val="single" w:sz="18" w:space="4" w:color="auto"/>
          <w:bottom w:val="single" w:sz="18" w:space="1" w:color="auto"/>
          <w:right w:val="single" w:sz="18" w:space="4" w:color="auto"/>
        </w:pBdr>
        <w:spacing w:line="300" w:lineRule="atLeast"/>
        <w:ind w:left="284" w:right="230"/>
        <w:rPr>
          <w:rFonts w:ascii="Arial" w:hAnsi="Arial" w:cs="Arial"/>
        </w:rPr>
      </w:pPr>
      <w:r w:rsidRPr="00F934D9">
        <w:rPr>
          <w:rFonts w:ascii="Arial" w:hAnsi="Arial" w:cs="Arial"/>
          <w:b/>
        </w:rPr>
        <w:t xml:space="preserve">As a supplier of </w:t>
      </w:r>
      <w:r w:rsidRPr="00F934D9">
        <w:rPr>
          <w:rFonts w:ascii="Arial" w:hAnsi="Arial" w:cs="Arial"/>
          <w:b/>
        </w:rPr>
        <w:t xml:space="preserve">paper patterns for children’s nightwear </w:t>
      </w:r>
      <w:r w:rsidRPr="00F934D9">
        <w:rPr>
          <w:rFonts w:ascii="Arial" w:hAnsi="Arial" w:cs="Arial"/>
          <w:b/>
          <w:bCs/>
          <w:iCs/>
        </w:rPr>
        <w:t>you must complete this form and return it to us to verify the products to be supplied meet the requirements of Australia’s Mandatory Safety Standard.  These products will not be accepted by us or</w:t>
      </w:r>
      <w:r w:rsidRPr="00F934D9">
        <w:rPr>
          <w:rFonts w:ascii="Arial" w:hAnsi="Arial" w:cs="Arial"/>
          <w:b/>
        </w:rPr>
        <w:t xml:space="preserve"> offered for sale on our websites until you have provided this verification.</w:t>
      </w:r>
    </w:p>
    <w:p w14:paraId="5D252527" w14:textId="77777777" w:rsidR="00636569" w:rsidRPr="00F934D9" w:rsidRDefault="00636569" w:rsidP="007270C0">
      <w:pPr>
        <w:pStyle w:val="Normal1"/>
        <w:spacing w:before="0" w:after="120" w:line="300" w:lineRule="atLeast"/>
        <w:jc w:val="center"/>
        <w:rPr>
          <w:rFonts w:ascii="Arial" w:hAnsi="Arial" w:cs="Arial"/>
          <w:b/>
          <w:i/>
          <w:sz w:val="24"/>
          <w:szCs w:val="24"/>
        </w:rPr>
      </w:pPr>
    </w:p>
    <w:p w14:paraId="3F7DB635" w14:textId="1F7908B3" w:rsidR="00E17C6C" w:rsidRPr="00F934D9" w:rsidRDefault="00636569" w:rsidP="00B14BC6">
      <w:pPr>
        <w:spacing w:line="300" w:lineRule="atLeast"/>
        <w:ind w:left="142" w:right="372"/>
        <w:jc w:val="both"/>
        <w:rPr>
          <w:rFonts w:ascii="Arial" w:hAnsi="Arial" w:cs="Arial"/>
          <w:b/>
        </w:rPr>
      </w:pPr>
      <w:r w:rsidRPr="00F934D9">
        <w:rPr>
          <w:rFonts w:ascii="Arial" w:hAnsi="Arial" w:cs="Arial"/>
          <w:b/>
        </w:rPr>
        <w:t xml:space="preserve">It is illegal to supply </w:t>
      </w:r>
      <w:r w:rsidR="00E17C6C" w:rsidRPr="00F934D9">
        <w:rPr>
          <w:rFonts w:ascii="Arial" w:hAnsi="Arial" w:cs="Arial"/>
          <w:b/>
        </w:rPr>
        <w:t>‘</w:t>
      </w:r>
      <w:r w:rsidR="00B14BC6" w:rsidRPr="00F934D9">
        <w:rPr>
          <w:rFonts w:ascii="Arial" w:hAnsi="Arial" w:cs="Arial"/>
          <w:b/>
        </w:rPr>
        <w:t xml:space="preserve">Paper Patterns for </w:t>
      </w:r>
      <w:r w:rsidR="00E17C6C" w:rsidRPr="00F934D9">
        <w:rPr>
          <w:rFonts w:ascii="Arial" w:hAnsi="Arial" w:cs="Arial"/>
          <w:b/>
        </w:rPr>
        <w:t xml:space="preserve">Children’s Nightwear’ </w:t>
      </w:r>
      <w:r w:rsidRPr="00F934D9">
        <w:rPr>
          <w:rFonts w:ascii="Arial" w:hAnsi="Arial" w:cs="Arial"/>
          <w:b/>
        </w:rPr>
        <w:t>that do not</w:t>
      </w:r>
      <w:r w:rsidR="00E17C6C" w:rsidRPr="00F934D9">
        <w:rPr>
          <w:rFonts w:ascii="Arial" w:hAnsi="Arial" w:cs="Arial"/>
          <w:b/>
        </w:rPr>
        <w:t xml:space="preserve"> comply with </w:t>
      </w:r>
      <w:r w:rsidR="00B14BC6" w:rsidRPr="00F934D9">
        <w:rPr>
          <w:rFonts w:ascii="Arial" w:hAnsi="Arial" w:cs="Arial"/>
          <w:b/>
        </w:rPr>
        <w:t xml:space="preserve">Australia’s </w:t>
      </w:r>
      <w:r w:rsidR="00E17C6C" w:rsidRPr="00F934D9">
        <w:rPr>
          <w:rFonts w:ascii="Arial" w:hAnsi="Arial" w:cs="Arial"/>
          <w:b/>
        </w:rPr>
        <w:t xml:space="preserve">mandatory </w:t>
      </w:r>
      <w:r w:rsidRPr="00F934D9">
        <w:rPr>
          <w:rFonts w:ascii="Arial" w:hAnsi="Arial" w:cs="Arial"/>
          <w:b/>
        </w:rPr>
        <w:t>standard</w:t>
      </w:r>
      <w:r w:rsidRPr="00F934D9">
        <w:rPr>
          <w:rFonts w:ascii="Arial" w:hAnsi="Arial" w:cs="Arial"/>
          <w:b/>
          <w:i/>
        </w:rPr>
        <w:t xml:space="preserve"> –</w:t>
      </w:r>
      <w:r w:rsidR="00BC3B3D">
        <w:rPr>
          <w:rFonts w:ascii="Arial" w:hAnsi="Arial" w:cs="Arial"/>
          <w:b/>
          <w:i/>
        </w:rPr>
        <w:br/>
      </w:r>
      <w:r w:rsidRPr="00F934D9">
        <w:rPr>
          <w:rFonts w:ascii="Arial" w:hAnsi="Arial" w:cs="Arial"/>
          <w:b/>
          <w:i/>
        </w:rPr>
        <w:t xml:space="preserve"> </w:t>
      </w:r>
      <w:bookmarkStart w:id="0" w:name="_Hlk482266446"/>
      <w:r w:rsidRPr="00F934D9">
        <w:rPr>
          <w:rFonts w:ascii="Arial" w:hAnsi="Arial" w:cs="Arial"/>
          <w:i/>
        </w:rPr>
        <w:t>Consumer Goods (Children’s Nightwear and Limited Daywear and Paper Patterns for Children’s Nightwear) Safety Standard 2017</w:t>
      </w:r>
      <w:bookmarkEnd w:id="0"/>
      <w:r w:rsidRPr="00F934D9">
        <w:rPr>
          <w:rFonts w:ascii="Arial" w:hAnsi="Arial" w:cs="Arial"/>
        </w:rPr>
        <w:t xml:space="preserve"> </w:t>
      </w:r>
      <w:r w:rsidR="00BC3B3D">
        <w:rPr>
          <w:rFonts w:ascii="Arial" w:hAnsi="Arial" w:cs="Arial"/>
        </w:rPr>
        <w:br/>
      </w:r>
      <w:bookmarkStart w:id="1" w:name="_GoBack"/>
      <w:bookmarkEnd w:id="1"/>
      <w:r w:rsidR="00E17C6C" w:rsidRPr="00F934D9">
        <w:rPr>
          <w:rFonts w:ascii="Arial" w:hAnsi="Arial" w:cs="Arial"/>
          <w:b/>
        </w:rPr>
        <w:t>(“the Mandatory Standard”).</w:t>
      </w:r>
    </w:p>
    <w:p w14:paraId="54C3DB4E" w14:textId="77777777" w:rsidR="00E17C6C" w:rsidRPr="007260C2" w:rsidRDefault="00E17C6C" w:rsidP="00C83481">
      <w:pPr>
        <w:spacing w:line="300" w:lineRule="atLeast"/>
        <w:ind w:left="142" w:right="372"/>
        <w:rPr>
          <w:rFonts w:ascii="Arial" w:hAnsi="Arial" w:cs="Arial"/>
          <w:i/>
          <w:sz w:val="22"/>
          <w:szCs w:val="22"/>
        </w:rPr>
      </w:pPr>
    </w:p>
    <w:p w14:paraId="0DD3B830" w14:textId="77777777" w:rsidR="00636569" w:rsidRPr="00521551" w:rsidRDefault="00636569" w:rsidP="00636569">
      <w:pPr>
        <w:spacing w:line="300" w:lineRule="atLeast"/>
        <w:ind w:left="142" w:right="372"/>
        <w:jc w:val="center"/>
        <w:rPr>
          <w:rFonts w:ascii="Arial" w:hAnsi="Arial" w:cs="Arial"/>
          <w:color w:val="FF0000"/>
        </w:rPr>
      </w:pPr>
      <w:r w:rsidRPr="00521551">
        <w:rPr>
          <w:rFonts w:ascii="Arial" w:hAnsi="Arial" w:cs="Arial"/>
          <w:color w:val="FF0000"/>
        </w:rPr>
        <w:t>By completing this form you are verifying that the products</w:t>
      </w:r>
      <w:r>
        <w:rPr>
          <w:rFonts w:ascii="Arial" w:hAnsi="Arial" w:cs="Arial"/>
          <w:color w:val="FF0000"/>
        </w:rPr>
        <w:t xml:space="preserve"> identified in this form</w:t>
      </w:r>
      <w:r w:rsidRPr="00521551">
        <w:rPr>
          <w:rFonts w:ascii="Arial" w:hAnsi="Arial" w:cs="Arial"/>
          <w:color w:val="FF0000"/>
        </w:rPr>
        <w:t xml:space="preserve"> comply with the Mandatory Standard.</w:t>
      </w:r>
    </w:p>
    <w:p w14:paraId="25092CD6" w14:textId="4A14F192" w:rsidR="00473B77" w:rsidRDefault="00473B77" w:rsidP="00C83481">
      <w:pPr>
        <w:spacing w:line="300" w:lineRule="atLeast"/>
        <w:ind w:left="142" w:right="372"/>
        <w:rPr>
          <w:rFonts w:ascii="Arial" w:hAnsi="Arial" w:cs="Arial"/>
          <w:i/>
          <w:sz w:val="22"/>
          <w:szCs w:val="22"/>
        </w:rPr>
      </w:pPr>
    </w:p>
    <w:p w14:paraId="1027B8FF" w14:textId="77777777" w:rsidR="00636569" w:rsidRDefault="00636569" w:rsidP="00636569">
      <w:pPr>
        <w:spacing w:line="300" w:lineRule="atLeast"/>
        <w:ind w:left="142" w:right="372"/>
        <w:rPr>
          <w:rFonts w:ascii="Arial" w:hAnsi="Arial" w:cs="Arial"/>
          <w:sz w:val="22"/>
          <w:szCs w:val="22"/>
          <w:u w:val="single"/>
        </w:rPr>
      </w:pPr>
    </w:p>
    <w:tbl>
      <w:tblPr>
        <w:tblW w:w="15026" w:type="dxa"/>
        <w:tblInd w:w="137" w:type="dxa"/>
        <w:tblLayout w:type="fixed"/>
        <w:tblCellMar>
          <w:left w:w="0" w:type="dxa"/>
          <w:right w:w="0" w:type="dxa"/>
        </w:tblCellMar>
        <w:tblLook w:val="04A0" w:firstRow="1" w:lastRow="0" w:firstColumn="1" w:lastColumn="0" w:noHBand="0" w:noVBand="1"/>
      </w:tblPr>
      <w:tblGrid>
        <w:gridCol w:w="1276"/>
        <w:gridCol w:w="5953"/>
        <w:gridCol w:w="4536"/>
        <w:gridCol w:w="3261"/>
      </w:tblGrid>
      <w:tr w:rsidR="00636569" w14:paraId="6710DE9D" w14:textId="77777777" w:rsidTr="00DF3486">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5EF0CA5A" w14:textId="77777777" w:rsidR="00636569" w:rsidRDefault="00636569" w:rsidP="00DF3486">
            <w:pPr>
              <w:spacing w:before="120"/>
              <w:ind w:left="113"/>
              <w:rPr>
                <w:rFonts w:ascii="Arial" w:hAnsi="Arial" w:cs="Arial"/>
                <w:b/>
                <w:sz w:val="22"/>
                <w:szCs w:val="22"/>
              </w:rPr>
            </w:pPr>
            <w:r>
              <w:rPr>
                <w:rFonts w:ascii="Arial" w:hAnsi="Arial" w:cs="Arial"/>
                <w:b/>
                <w:sz w:val="22"/>
                <w:szCs w:val="22"/>
              </w:rPr>
              <w:t>Supplier:</w:t>
            </w:r>
          </w:p>
        </w:tc>
        <w:tc>
          <w:tcPr>
            <w:tcW w:w="13750" w:type="dxa"/>
            <w:gridSpan w:val="3"/>
            <w:tcBorders>
              <w:top w:val="single" w:sz="4" w:space="0" w:color="auto"/>
              <w:left w:val="single" w:sz="4" w:space="0" w:color="auto"/>
              <w:bottom w:val="single" w:sz="4" w:space="0" w:color="auto"/>
              <w:right w:val="single" w:sz="4" w:space="0" w:color="auto"/>
            </w:tcBorders>
            <w:hideMark/>
          </w:tcPr>
          <w:p w14:paraId="568FD5FB" w14:textId="77777777" w:rsidR="00636569" w:rsidRDefault="00636569" w:rsidP="00DF3486">
            <w:pPr>
              <w:spacing w:before="120"/>
              <w:ind w:left="113"/>
              <w:rPr>
                <w:rFonts w:ascii="Arial" w:hAnsi="Arial" w:cs="Arial"/>
                <w:sz w:val="22"/>
                <w:szCs w:val="22"/>
              </w:rPr>
            </w:pPr>
            <w:r>
              <w:rPr>
                <w:rFonts w:ascii="Arial" w:hAnsi="Arial" w:cs="Arial"/>
                <w:sz w:val="22"/>
                <w:szCs w:val="22"/>
              </w:rPr>
              <w:t>Name:</w:t>
            </w:r>
          </w:p>
        </w:tc>
      </w:tr>
      <w:tr w:rsidR="00636569" w14:paraId="7973B58F"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0D392479"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6438FDF6" w14:textId="77777777" w:rsidR="00636569" w:rsidRDefault="00636569" w:rsidP="00DF3486">
            <w:pPr>
              <w:spacing w:before="120"/>
              <w:ind w:left="113"/>
              <w:rPr>
                <w:rFonts w:ascii="Arial" w:hAnsi="Arial" w:cs="Arial"/>
                <w:sz w:val="22"/>
                <w:szCs w:val="22"/>
              </w:rPr>
            </w:pPr>
            <w:r>
              <w:rPr>
                <w:rFonts w:ascii="Arial" w:hAnsi="Arial" w:cs="Arial"/>
                <w:sz w:val="22"/>
                <w:szCs w:val="22"/>
              </w:rPr>
              <w:t>Business Registration Number:</w:t>
            </w:r>
          </w:p>
        </w:tc>
      </w:tr>
      <w:tr w:rsidR="00636569" w14:paraId="3E3FEE4B"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67091E11"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63D35A66" w14:textId="77777777" w:rsidR="00636569" w:rsidRDefault="00636569" w:rsidP="00DF3486">
            <w:pPr>
              <w:spacing w:before="120"/>
              <w:ind w:left="113"/>
              <w:rPr>
                <w:rFonts w:ascii="Arial" w:hAnsi="Arial" w:cs="Arial"/>
                <w:sz w:val="22"/>
                <w:szCs w:val="22"/>
              </w:rPr>
            </w:pPr>
            <w:r>
              <w:rPr>
                <w:rFonts w:ascii="Arial" w:hAnsi="Arial" w:cs="Arial"/>
                <w:sz w:val="22"/>
                <w:szCs w:val="22"/>
              </w:rPr>
              <w:t>Address:</w:t>
            </w:r>
          </w:p>
        </w:tc>
      </w:tr>
      <w:tr w:rsidR="00636569" w14:paraId="7E8C80CF"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35A59B06"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2D38FE9C" w14:textId="77777777" w:rsidR="00636569" w:rsidRDefault="00636569" w:rsidP="00DF3486">
            <w:pPr>
              <w:spacing w:before="120"/>
              <w:ind w:left="113"/>
              <w:rPr>
                <w:rFonts w:ascii="Arial" w:hAnsi="Arial" w:cs="Arial"/>
                <w:sz w:val="22"/>
                <w:szCs w:val="22"/>
              </w:rPr>
            </w:pPr>
            <w:r>
              <w:rPr>
                <w:rFonts w:ascii="Arial" w:hAnsi="Arial" w:cs="Arial"/>
                <w:sz w:val="22"/>
                <w:szCs w:val="22"/>
              </w:rPr>
              <w:t>Contact person:</w:t>
            </w:r>
          </w:p>
        </w:tc>
      </w:tr>
      <w:tr w:rsidR="00636569" w14:paraId="308216CA"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6F3672BE"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16DCD272" w14:textId="77777777" w:rsidR="00636569" w:rsidRDefault="00636569" w:rsidP="00DF3486">
            <w:pPr>
              <w:spacing w:before="120"/>
              <w:ind w:left="113"/>
              <w:rPr>
                <w:rFonts w:ascii="Arial" w:hAnsi="Arial" w:cs="Arial"/>
                <w:sz w:val="22"/>
                <w:szCs w:val="22"/>
              </w:rPr>
            </w:pPr>
            <w:r>
              <w:rPr>
                <w:rFonts w:ascii="Arial" w:hAnsi="Arial" w:cs="Arial"/>
                <w:sz w:val="22"/>
                <w:szCs w:val="22"/>
              </w:rPr>
              <w:t>Telephone:</w:t>
            </w:r>
          </w:p>
        </w:tc>
      </w:tr>
      <w:tr w:rsidR="00636569" w14:paraId="54E60499" w14:textId="77777777" w:rsidTr="00DF3486">
        <w:trPr>
          <w:cantSplit/>
          <w:trHeight w:val="554"/>
        </w:trPr>
        <w:tc>
          <w:tcPr>
            <w:tcW w:w="1276" w:type="dxa"/>
            <w:vMerge/>
            <w:tcBorders>
              <w:top w:val="single" w:sz="4" w:space="0" w:color="auto"/>
              <w:left w:val="single" w:sz="4" w:space="0" w:color="auto"/>
              <w:bottom w:val="nil"/>
              <w:right w:val="single" w:sz="4" w:space="0" w:color="auto"/>
            </w:tcBorders>
            <w:vAlign w:val="center"/>
            <w:hideMark/>
          </w:tcPr>
          <w:p w14:paraId="09B0FFC7"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nil"/>
              <w:right w:val="single" w:sz="4" w:space="0" w:color="auto"/>
            </w:tcBorders>
            <w:hideMark/>
          </w:tcPr>
          <w:p w14:paraId="66513834" w14:textId="77777777" w:rsidR="00636569" w:rsidRDefault="00636569" w:rsidP="00DF3486">
            <w:pPr>
              <w:spacing w:before="120"/>
              <w:ind w:left="113"/>
              <w:rPr>
                <w:rFonts w:ascii="Arial" w:hAnsi="Arial" w:cs="Arial"/>
                <w:sz w:val="22"/>
                <w:szCs w:val="22"/>
              </w:rPr>
            </w:pPr>
            <w:r>
              <w:rPr>
                <w:rFonts w:ascii="Arial" w:hAnsi="Arial" w:cs="Arial"/>
                <w:sz w:val="22"/>
                <w:szCs w:val="22"/>
              </w:rPr>
              <w:t>Email:</w:t>
            </w:r>
          </w:p>
        </w:tc>
      </w:tr>
      <w:tr w:rsidR="00636569" w14:paraId="188B288C" w14:textId="77777777" w:rsidTr="00DF3486">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174B3607" w14:textId="77777777" w:rsidR="00636569" w:rsidRDefault="00636569" w:rsidP="00DF3486">
            <w:pPr>
              <w:spacing w:before="120"/>
              <w:ind w:left="113"/>
              <w:rPr>
                <w:rFonts w:ascii="Arial" w:hAnsi="Arial" w:cs="Arial"/>
                <w:b/>
                <w:sz w:val="22"/>
                <w:szCs w:val="22"/>
              </w:rPr>
            </w:pPr>
            <w:r>
              <w:rPr>
                <w:rFonts w:ascii="Arial" w:hAnsi="Arial" w:cs="Arial"/>
                <w:b/>
                <w:sz w:val="22"/>
                <w:szCs w:val="22"/>
              </w:rPr>
              <w:t>Product:</w:t>
            </w:r>
          </w:p>
        </w:tc>
        <w:tc>
          <w:tcPr>
            <w:tcW w:w="13750" w:type="dxa"/>
            <w:gridSpan w:val="3"/>
            <w:tcBorders>
              <w:top w:val="single" w:sz="4" w:space="0" w:color="auto"/>
              <w:left w:val="single" w:sz="4" w:space="0" w:color="auto"/>
              <w:bottom w:val="single" w:sz="4" w:space="0" w:color="auto"/>
              <w:right w:val="single" w:sz="4" w:space="0" w:color="auto"/>
            </w:tcBorders>
            <w:hideMark/>
          </w:tcPr>
          <w:p w14:paraId="3B647938" w14:textId="77777777" w:rsidR="00636569" w:rsidRDefault="00636569" w:rsidP="00DF3486">
            <w:pPr>
              <w:spacing w:before="120" w:after="120"/>
              <w:ind w:left="113"/>
              <w:rPr>
                <w:rFonts w:ascii="Arial" w:hAnsi="Arial" w:cs="Arial"/>
                <w:sz w:val="22"/>
                <w:szCs w:val="22"/>
              </w:rPr>
            </w:pPr>
            <w:r>
              <w:rPr>
                <w:rFonts w:ascii="Arial" w:hAnsi="Arial" w:cs="Arial"/>
                <w:sz w:val="22"/>
                <w:szCs w:val="22"/>
              </w:rPr>
              <w:t>Description:</w:t>
            </w:r>
          </w:p>
        </w:tc>
      </w:tr>
      <w:tr w:rsidR="00636569" w14:paraId="204A76BA" w14:textId="77777777" w:rsidTr="00DF3486">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D9F361D" w14:textId="77777777" w:rsidR="00636569" w:rsidRDefault="0063656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4FEBB34D" w14:textId="77777777" w:rsidR="00636569" w:rsidRDefault="00636569" w:rsidP="00DF3486">
            <w:pPr>
              <w:spacing w:before="120" w:after="120"/>
              <w:ind w:left="113"/>
              <w:rPr>
                <w:rFonts w:ascii="Arial" w:hAnsi="Arial" w:cs="Arial"/>
                <w:sz w:val="22"/>
                <w:szCs w:val="22"/>
              </w:rPr>
            </w:pPr>
            <w:r>
              <w:rPr>
                <w:rFonts w:ascii="Arial" w:hAnsi="Arial" w:cs="Arial"/>
                <w:sz w:val="22"/>
                <w:szCs w:val="22"/>
              </w:rPr>
              <w:t>Identifiers:</w:t>
            </w:r>
          </w:p>
        </w:tc>
      </w:tr>
      <w:tr w:rsidR="00636569" w14:paraId="499525D7" w14:textId="77777777" w:rsidTr="00DF3486">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63B98AAB" w14:textId="77777777" w:rsidR="00636569" w:rsidRDefault="00636569" w:rsidP="00DF3486">
            <w:pPr>
              <w:spacing w:before="240" w:after="240"/>
              <w:ind w:left="113"/>
              <w:rPr>
                <w:rFonts w:ascii="Arial" w:hAnsi="Arial" w:cs="Arial"/>
                <w:b/>
                <w:sz w:val="22"/>
                <w:szCs w:val="22"/>
              </w:rPr>
            </w:pPr>
            <w:r>
              <w:rPr>
                <w:rFonts w:ascii="Arial" w:hAnsi="Arial" w:cs="Arial"/>
                <w:b/>
                <w:sz w:val="22"/>
                <w:szCs w:val="22"/>
              </w:rPr>
              <w:t>Authority: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009BECD" w14:textId="77777777" w:rsidR="00636569" w:rsidRDefault="00636569" w:rsidP="00DF3486">
            <w:pPr>
              <w:spacing w:before="240" w:after="240"/>
              <w:ind w:left="113"/>
              <w:rPr>
                <w:rFonts w:ascii="Arial" w:hAnsi="Arial" w:cs="Arial"/>
                <w:sz w:val="22"/>
                <w:szCs w:val="22"/>
              </w:rPr>
            </w:pPr>
            <w:r>
              <w:rPr>
                <w:rFonts w:ascii="Arial" w:hAnsi="Arial" w:cs="Arial"/>
                <w:sz w:val="22"/>
                <w:szCs w:val="22"/>
              </w:rPr>
              <w:t>Name: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E9A1E6" w14:textId="77777777" w:rsidR="00636569" w:rsidRDefault="00636569" w:rsidP="00DF3486">
            <w:pPr>
              <w:spacing w:before="240" w:after="240"/>
              <w:ind w:left="113"/>
              <w:rPr>
                <w:rFonts w:ascii="Arial" w:hAnsi="Arial" w:cs="Arial"/>
                <w:sz w:val="22"/>
                <w:szCs w:val="22"/>
              </w:rPr>
            </w:pPr>
            <w:r>
              <w:rPr>
                <w:rFonts w:ascii="Arial" w:hAnsi="Arial" w:cs="Arial"/>
                <w:sz w:val="22"/>
                <w:szCs w:val="22"/>
              </w:rPr>
              <w:t>Sign: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DF4F62E" w14:textId="77777777" w:rsidR="00636569" w:rsidRDefault="00636569" w:rsidP="00DF3486">
            <w:pPr>
              <w:spacing w:before="240" w:after="240"/>
              <w:ind w:left="113"/>
              <w:rPr>
                <w:rFonts w:ascii="Arial" w:hAnsi="Arial" w:cs="Arial"/>
                <w:sz w:val="22"/>
                <w:szCs w:val="22"/>
              </w:rPr>
            </w:pPr>
            <w:r>
              <w:rPr>
                <w:rFonts w:ascii="Arial" w:hAnsi="Arial" w:cs="Arial"/>
                <w:sz w:val="22"/>
                <w:szCs w:val="22"/>
              </w:rPr>
              <w:t>Date:           /            /</w:t>
            </w:r>
          </w:p>
        </w:tc>
      </w:tr>
    </w:tbl>
    <w:p w14:paraId="208457C4" w14:textId="3203C1D5" w:rsidR="00636569" w:rsidRDefault="00636569" w:rsidP="00C83481">
      <w:pPr>
        <w:spacing w:line="300" w:lineRule="atLeast"/>
        <w:ind w:left="142" w:right="372"/>
        <w:rPr>
          <w:rFonts w:ascii="Arial" w:hAnsi="Arial" w:cs="Arial"/>
          <w:i/>
          <w:sz w:val="22"/>
          <w:szCs w:val="22"/>
        </w:rPr>
      </w:pPr>
    </w:p>
    <w:p w14:paraId="552FD0FC" w14:textId="77777777" w:rsidR="00636569" w:rsidRDefault="00636569">
      <w:pPr>
        <w:rPr>
          <w:rFonts w:ascii="Arial" w:hAnsi="Arial" w:cs="Arial"/>
          <w:i/>
          <w:sz w:val="22"/>
          <w:szCs w:val="22"/>
        </w:rPr>
      </w:pPr>
      <w:r>
        <w:rPr>
          <w:rFonts w:ascii="Arial" w:hAnsi="Arial" w:cs="Arial"/>
          <w:i/>
          <w:sz w:val="22"/>
          <w:szCs w:val="22"/>
        </w:rPr>
        <w:br w:type="page"/>
      </w:r>
    </w:p>
    <w:p w14:paraId="09E4F110" w14:textId="2EF5CE98" w:rsidR="00636569" w:rsidRDefault="00636569" w:rsidP="00636569">
      <w:pPr>
        <w:pStyle w:val="Normal1"/>
        <w:spacing w:before="0" w:after="120" w:line="300" w:lineRule="atLeast"/>
        <w:jc w:val="center"/>
        <w:rPr>
          <w:rFonts w:ascii="Arial" w:hAnsi="Arial" w:cs="Arial"/>
          <w:b/>
        </w:rPr>
      </w:pPr>
      <w:r>
        <w:rPr>
          <w:rFonts w:ascii="Arial" w:hAnsi="Arial" w:cs="Arial"/>
          <w:b/>
          <w:bCs/>
          <w:iCs/>
          <w:sz w:val="28"/>
          <w:szCs w:val="28"/>
          <w:lang w:eastAsia="en-AU"/>
        </w:rPr>
        <w:lastRenderedPageBreak/>
        <w:t>Supplier Verification</w:t>
      </w:r>
      <w:r w:rsidRPr="00156E56">
        <w:rPr>
          <w:rFonts w:ascii="Arial" w:hAnsi="Arial" w:cs="Arial"/>
          <w:b/>
          <w:bCs/>
          <w:iCs/>
          <w:sz w:val="28"/>
          <w:szCs w:val="28"/>
          <w:lang w:eastAsia="en-AU"/>
        </w:rPr>
        <w:t xml:space="preserve"> for </w:t>
      </w:r>
      <w:r>
        <w:rPr>
          <w:rFonts w:ascii="Arial" w:hAnsi="Arial" w:cs="Arial"/>
          <w:b/>
          <w:bCs/>
          <w:iCs/>
          <w:sz w:val="28"/>
          <w:szCs w:val="28"/>
          <w:lang w:eastAsia="en-AU"/>
        </w:rPr>
        <w:t>Paper Patterns for Children’s Nightwear</w:t>
      </w:r>
      <w:r>
        <w:rPr>
          <w:rFonts w:ascii="Arial" w:hAnsi="Arial" w:cs="Arial"/>
          <w:b/>
          <w:bCs/>
          <w:iCs/>
          <w:sz w:val="28"/>
          <w:szCs w:val="28"/>
          <w:lang w:eastAsia="en-AU"/>
        </w:rPr>
        <w:br/>
      </w:r>
    </w:p>
    <w:p w14:paraId="2F00B859" w14:textId="77777777" w:rsidR="00636569" w:rsidRPr="00FD25F5" w:rsidRDefault="00636569" w:rsidP="00636569">
      <w:pPr>
        <w:spacing w:line="300" w:lineRule="atLeast"/>
        <w:ind w:left="142" w:right="372"/>
        <w:rPr>
          <w:rFonts w:ascii="Arial" w:hAnsi="Arial" w:cs="Arial"/>
        </w:rPr>
      </w:pPr>
      <w:r w:rsidRPr="00FD25F5">
        <w:rPr>
          <w:rFonts w:ascii="Arial" w:hAnsi="Arial" w:cs="Arial"/>
          <w:b/>
        </w:rPr>
        <w:t xml:space="preserve">What is ‘Children’s Nightwear’?  </w:t>
      </w:r>
      <w:r w:rsidRPr="00A3709E">
        <w:rPr>
          <w:rFonts w:ascii="Arial" w:hAnsi="Arial" w:cs="Arial"/>
        </w:rPr>
        <w:t>Nightwear and limited daywear garments in the</w:t>
      </w:r>
      <w:r w:rsidRPr="00FD25F5">
        <w:rPr>
          <w:rFonts w:ascii="Arial" w:hAnsi="Arial" w:cs="Arial"/>
        </w:rPr>
        <w:t xml:space="preserve"> size range 00-14 (acco</w:t>
      </w:r>
      <w:r>
        <w:rPr>
          <w:rFonts w:ascii="Arial" w:hAnsi="Arial" w:cs="Arial"/>
        </w:rPr>
        <w:t>rding to AS1182:1997)</w:t>
      </w:r>
      <w:r w:rsidRPr="00FD25F5">
        <w:rPr>
          <w:rFonts w:ascii="Arial" w:hAnsi="Arial" w:cs="Arial"/>
        </w:rPr>
        <w:t>.</w:t>
      </w:r>
    </w:p>
    <w:p w14:paraId="49ACF763" w14:textId="77777777" w:rsidR="00636569" w:rsidRDefault="00636569" w:rsidP="00636569">
      <w:pPr>
        <w:ind w:left="142" w:right="374"/>
        <w:rPr>
          <w:rFonts w:ascii="Arial" w:hAnsi="Arial" w:cs="Arial"/>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938"/>
      </w:tblGrid>
      <w:tr w:rsidR="00636569" w:rsidRPr="00E24E23" w14:paraId="5E6E970A" w14:textId="77777777" w:rsidTr="00DF3486">
        <w:tc>
          <w:tcPr>
            <w:tcW w:w="7088" w:type="dxa"/>
          </w:tcPr>
          <w:p w14:paraId="0B9B6EA1" w14:textId="77777777" w:rsidR="00636569" w:rsidRPr="00B9609E" w:rsidRDefault="00636569" w:rsidP="00DF3486">
            <w:pPr>
              <w:autoSpaceDE w:val="0"/>
              <w:autoSpaceDN w:val="0"/>
              <w:adjustRightInd w:val="0"/>
              <w:spacing w:before="60" w:after="60" w:line="300" w:lineRule="atLeast"/>
              <w:ind w:right="34"/>
              <w:jc w:val="both"/>
              <w:rPr>
                <w:rFonts w:ascii="Arial" w:hAnsi="Arial" w:cs="Arial"/>
                <w:b/>
                <w:sz w:val="22"/>
                <w:szCs w:val="22"/>
                <w:lang w:val="en-US" w:eastAsia="en-US"/>
              </w:rPr>
            </w:pPr>
            <w:r w:rsidRPr="00B9609E">
              <w:rPr>
                <w:rFonts w:ascii="Arial" w:hAnsi="Arial" w:cs="Arial"/>
                <w:b/>
                <w:sz w:val="22"/>
                <w:szCs w:val="22"/>
                <w:lang w:val="en-US" w:eastAsia="en-US"/>
              </w:rPr>
              <w:t>INCLUDED</w:t>
            </w:r>
          </w:p>
        </w:tc>
        <w:tc>
          <w:tcPr>
            <w:tcW w:w="7938" w:type="dxa"/>
          </w:tcPr>
          <w:p w14:paraId="64EFCBE9" w14:textId="77777777" w:rsidR="00636569" w:rsidRPr="00B9609E" w:rsidRDefault="00636569" w:rsidP="00DF3486">
            <w:pPr>
              <w:autoSpaceDE w:val="0"/>
              <w:autoSpaceDN w:val="0"/>
              <w:adjustRightInd w:val="0"/>
              <w:spacing w:before="60" w:after="60" w:line="300" w:lineRule="atLeast"/>
              <w:jc w:val="both"/>
              <w:rPr>
                <w:rFonts w:ascii="Arial" w:hAnsi="Arial" w:cs="Arial"/>
                <w:b/>
                <w:sz w:val="22"/>
                <w:szCs w:val="22"/>
                <w:lang w:val="en-US" w:eastAsia="en-US"/>
              </w:rPr>
            </w:pPr>
            <w:r w:rsidRPr="00B9609E">
              <w:rPr>
                <w:rFonts w:ascii="Arial" w:hAnsi="Arial" w:cs="Arial"/>
                <w:b/>
                <w:sz w:val="22"/>
                <w:szCs w:val="22"/>
                <w:lang w:val="en-US" w:eastAsia="en-US"/>
              </w:rPr>
              <w:t>EXCLUDED</w:t>
            </w:r>
          </w:p>
        </w:tc>
      </w:tr>
      <w:tr w:rsidR="00636569" w:rsidRPr="00E24E23" w14:paraId="111071F2" w14:textId="77777777" w:rsidTr="00DF3486">
        <w:tc>
          <w:tcPr>
            <w:tcW w:w="7088" w:type="dxa"/>
            <w:tcBorders>
              <w:bottom w:val="dashSmallGap" w:sz="4" w:space="0" w:color="auto"/>
            </w:tcBorders>
          </w:tcPr>
          <w:p w14:paraId="53A53BF7" w14:textId="77777777" w:rsidR="00636569" w:rsidRPr="00A66339" w:rsidRDefault="00636569" w:rsidP="00DF3486">
            <w:pPr>
              <w:spacing w:before="60" w:after="60"/>
              <w:ind w:right="34"/>
              <w:jc w:val="both"/>
              <w:rPr>
                <w:rFonts w:ascii="Arial" w:hAnsi="Arial" w:cs="Arial"/>
                <w:sz w:val="22"/>
                <w:szCs w:val="22"/>
              </w:rPr>
            </w:pPr>
            <w:r w:rsidRPr="00A66339">
              <w:rPr>
                <w:rFonts w:ascii="Arial" w:hAnsi="Arial" w:cs="Arial"/>
                <w:b/>
                <w:sz w:val="22"/>
                <w:szCs w:val="22"/>
              </w:rPr>
              <w:t>Nightwear</w:t>
            </w:r>
            <w:r w:rsidRPr="00A66339">
              <w:rPr>
                <w:rFonts w:ascii="Arial" w:hAnsi="Arial" w:cs="Arial"/>
                <w:sz w:val="22"/>
                <w:szCs w:val="22"/>
              </w:rPr>
              <w:t xml:space="preserve"> garments (e.g. pyjamas, pyjama style overgarments, nightdresses, nightshirts, nighties, dressing gowns)</w:t>
            </w:r>
          </w:p>
        </w:tc>
        <w:tc>
          <w:tcPr>
            <w:tcW w:w="7938" w:type="dxa"/>
            <w:tcBorders>
              <w:bottom w:val="dashSmallGap" w:sz="4" w:space="0" w:color="auto"/>
            </w:tcBorders>
          </w:tcPr>
          <w:p w14:paraId="04FA4AB3" w14:textId="77777777" w:rsidR="00636569" w:rsidRPr="00A66339" w:rsidRDefault="00636569" w:rsidP="00DF3486">
            <w:pPr>
              <w:jc w:val="both"/>
              <w:rPr>
                <w:rFonts w:ascii="Arial" w:hAnsi="Arial" w:cs="Arial"/>
                <w:sz w:val="22"/>
                <w:szCs w:val="22"/>
              </w:rPr>
            </w:pPr>
          </w:p>
        </w:tc>
      </w:tr>
      <w:tr w:rsidR="00636569" w:rsidRPr="00E24E23" w14:paraId="4B0687AB" w14:textId="77777777" w:rsidTr="00DF3486">
        <w:trPr>
          <w:trHeight w:val="500"/>
        </w:trPr>
        <w:tc>
          <w:tcPr>
            <w:tcW w:w="7088" w:type="dxa"/>
            <w:tcBorders>
              <w:top w:val="dashSmallGap" w:sz="4" w:space="0" w:color="auto"/>
              <w:bottom w:val="nil"/>
              <w:right w:val="single" w:sz="4" w:space="0" w:color="auto"/>
            </w:tcBorders>
          </w:tcPr>
          <w:p w14:paraId="3EF01E3E"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Predominantly knitted all-in-ones* in Sizes 00 to 2</w:t>
            </w:r>
            <w:r w:rsidRPr="00A66339">
              <w:rPr>
                <w:rFonts w:ascii="Arial" w:hAnsi="Arial" w:cs="Arial"/>
                <w:sz w:val="22"/>
                <w:szCs w:val="22"/>
              </w:rPr>
              <w:t xml:space="preserve"> made from / includes any fabrics with a pile or nap**</w:t>
            </w:r>
          </w:p>
        </w:tc>
        <w:tc>
          <w:tcPr>
            <w:tcW w:w="7938" w:type="dxa"/>
            <w:tcBorders>
              <w:top w:val="dashSmallGap" w:sz="4" w:space="0" w:color="auto"/>
              <w:left w:val="single" w:sz="4" w:space="0" w:color="auto"/>
              <w:bottom w:val="nil"/>
            </w:tcBorders>
          </w:tcPr>
          <w:p w14:paraId="1CC4F563"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Predominantly knitted all-in-ones* in Sizes 00 to 2</w:t>
            </w:r>
            <w:r w:rsidRPr="00A66339">
              <w:rPr>
                <w:rFonts w:ascii="Arial" w:hAnsi="Arial" w:cs="Arial"/>
                <w:sz w:val="22"/>
                <w:szCs w:val="22"/>
              </w:rPr>
              <w:t xml:space="preserve"> not made from / not include any fabrics with a pile or nap**</w:t>
            </w:r>
          </w:p>
        </w:tc>
      </w:tr>
      <w:tr w:rsidR="00636569" w:rsidRPr="00E24E23" w14:paraId="5691A04E" w14:textId="77777777" w:rsidTr="00DF3486">
        <w:tc>
          <w:tcPr>
            <w:tcW w:w="7088" w:type="dxa"/>
            <w:tcBorders>
              <w:top w:val="nil"/>
              <w:bottom w:val="dashSmallGap" w:sz="4" w:space="0" w:color="auto"/>
              <w:right w:val="single" w:sz="4" w:space="0" w:color="auto"/>
            </w:tcBorders>
          </w:tcPr>
          <w:p w14:paraId="548F8782"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Knitted nightwear all-in-ones* in Sizes 3 to 14</w:t>
            </w:r>
          </w:p>
        </w:tc>
        <w:tc>
          <w:tcPr>
            <w:tcW w:w="7938" w:type="dxa"/>
            <w:tcBorders>
              <w:top w:val="nil"/>
              <w:left w:val="single" w:sz="4" w:space="0" w:color="auto"/>
              <w:bottom w:val="dashSmallGap" w:sz="4" w:space="0" w:color="auto"/>
            </w:tcBorders>
          </w:tcPr>
          <w:p w14:paraId="214E5EA5" w14:textId="77777777" w:rsidR="00636569" w:rsidRPr="00A66339" w:rsidRDefault="00636569" w:rsidP="00DF3486">
            <w:pPr>
              <w:pStyle w:val="ListParagraph"/>
              <w:ind w:left="284" w:right="34"/>
              <w:contextualSpacing w:val="0"/>
              <w:jc w:val="both"/>
              <w:rPr>
                <w:rFonts w:ascii="Arial" w:hAnsi="Arial" w:cs="Arial"/>
                <w:sz w:val="22"/>
                <w:szCs w:val="22"/>
              </w:rPr>
            </w:pPr>
          </w:p>
        </w:tc>
      </w:tr>
      <w:tr w:rsidR="00636569" w:rsidRPr="00E24E23" w14:paraId="7EA79790" w14:textId="77777777" w:rsidTr="00DF3486">
        <w:tc>
          <w:tcPr>
            <w:tcW w:w="7088" w:type="dxa"/>
            <w:tcBorders>
              <w:top w:val="dashSmallGap" w:sz="4" w:space="0" w:color="auto"/>
              <w:bottom w:val="dashSmallGap" w:sz="4" w:space="0" w:color="auto"/>
              <w:right w:val="single" w:sz="4" w:space="0" w:color="auto"/>
            </w:tcBorders>
          </w:tcPr>
          <w:p w14:paraId="2BBFAB4D"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Woven all-in-ones*</w:t>
            </w:r>
            <w:r w:rsidRPr="00A66339">
              <w:rPr>
                <w:rFonts w:ascii="Arial" w:hAnsi="Arial" w:cs="Arial"/>
                <w:sz w:val="22"/>
                <w:szCs w:val="22"/>
              </w:rPr>
              <w:t xml:space="preserve"> for nightwear</w:t>
            </w:r>
          </w:p>
        </w:tc>
        <w:tc>
          <w:tcPr>
            <w:tcW w:w="7938" w:type="dxa"/>
            <w:tcBorders>
              <w:top w:val="dashSmallGap" w:sz="4" w:space="0" w:color="auto"/>
              <w:left w:val="single" w:sz="4" w:space="0" w:color="auto"/>
              <w:bottom w:val="dashSmallGap" w:sz="4" w:space="0" w:color="auto"/>
            </w:tcBorders>
          </w:tcPr>
          <w:p w14:paraId="731B7014"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Woven all-in-ones*</w:t>
            </w:r>
            <w:r w:rsidRPr="00A66339">
              <w:rPr>
                <w:rFonts w:ascii="Arial" w:hAnsi="Arial" w:cs="Arial"/>
                <w:sz w:val="22"/>
                <w:szCs w:val="22"/>
              </w:rPr>
              <w:t xml:space="preserve"> for daywear</w:t>
            </w:r>
          </w:p>
        </w:tc>
      </w:tr>
      <w:tr w:rsidR="00636569" w:rsidRPr="00E24E23" w14:paraId="745C5834" w14:textId="77777777" w:rsidTr="00DF3486">
        <w:tc>
          <w:tcPr>
            <w:tcW w:w="7088" w:type="dxa"/>
            <w:tcBorders>
              <w:top w:val="dashSmallGap" w:sz="4" w:space="0" w:color="auto"/>
              <w:bottom w:val="dashSmallGap" w:sz="4" w:space="0" w:color="auto"/>
              <w:right w:val="single" w:sz="4" w:space="0" w:color="auto"/>
            </w:tcBorders>
          </w:tcPr>
          <w:p w14:paraId="7E6E6984"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Boxer shorts</w:t>
            </w:r>
            <w:r w:rsidRPr="00A66339">
              <w:rPr>
                <w:rFonts w:ascii="Arial" w:hAnsi="Arial" w:cs="Arial"/>
                <w:sz w:val="22"/>
                <w:szCs w:val="22"/>
              </w:rPr>
              <w:t xml:space="preserve"> of a </w:t>
            </w:r>
            <w:r w:rsidRPr="00A66339">
              <w:rPr>
                <w:rFonts w:ascii="Arial" w:hAnsi="Arial" w:cs="Arial"/>
                <w:sz w:val="22"/>
                <w:szCs w:val="22"/>
                <w:u w:val="single"/>
              </w:rPr>
              <w:t>loose</w:t>
            </w:r>
            <w:r w:rsidRPr="00A66339">
              <w:rPr>
                <w:rFonts w:ascii="Arial" w:hAnsi="Arial" w:cs="Arial"/>
                <w:sz w:val="22"/>
                <w:szCs w:val="22"/>
              </w:rPr>
              <w:t xml:space="preserve"> style commonly used as nightwear</w:t>
            </w:r>
          </w:p>
        </w:tc>
        <w:tc>
          <w:tcPr>
            <w:tcW w:w="7938" w:type="dxa"/>
            <w:tcBorders>
              <w:top w:val="dashSmallGap" w:sz="4" w:space="0" w:color="auto"/>
              <w:left w:val="single" w:sz="4" w:space="0" w:color="auto"/>
              <w:bottom w:val="dashSmallGap" w:sz="4" w:space="0" w:color="auto"/>
            </w:tcBorders>
          </w:tcPr>
          <w:p w14:paraId="6CD2F70B" w14:textId="77777777" w:rsidR="00636569" w:rsidRPr="00A66339" w:rsidRDefault="00636569" w:rsidP="00DF3486">
            <w:pPr>
              <w:spacing w:before="60" w:after="60"/>
              <w:ind w:right="34"/>
              <w:jc w:val="both"/>
              <w:rPr>
                <w:rFonts w:ascii="Arial" w:hAnsi="Arial" w:cs="Arial"/>
                <w:sz w:val="22"/>
                <w:szCs w:val="22"/>
              </w:rPr>
            </w:pPr>
            <w:r w:rsidRPr="00A66339">
              <w:rPr>
                <w:rFonts w:ascii="Arial" w:hAnsi="Arial" w:cs="Arial"/>
                <w:b/>
                <w:sz w:val="22"/>
                <w:szCs w:val="22"/>
              </w:rPr>
              <w:t>Boxer shorts</w:t>
            </w:r>
            <w:r w:rsidRPr="00A66339">
              <w:rPr>
                <w:rFonts w:ascii="Arial" w:hAnsi="Arial" w:cs="Arial"/>
                <w:sz w:val="22"/>
                <w:szCs w:val="22"/>
              </w:rPr>
              <w:t xml:space="preserve"> in </w:t>
            </w:r>
            <w:r w:rsidRPr="00A66339">
              <w:rPr>
                <w:rFonts w:ascii="Arial" w:hAnsi="Arial" w:cs="Arial"/>
                <w:sz w:val="22"/>
                <w:szCs w:val="22"/>
                <w:u w:val="single"/>
              </w:rPr>
              <w:t>form fitting</w:t>
            </w:r>
            <w:r w:rsidRPr="00A66339">
              <w:rPr>
                <w:rFonts w:ascii="Arial" w:hAnsi="Arial" w:cs="Arial"/>
                <w:sz w:val="22"/>
                <w:szCs w:val="22"/>
              </w:rPr>
              <w:t xml:space="preserve"> styles, commonly worn as underwear</w:t>
            </w:r>
          </w:p>
        </w:tc>
      </w:tr>
      <w:tr w:rsidR="00636569" w:rsidRPr="00E24E23" w14:paraId="2B77AB07" w14:textId="77777777" w:rsidTr="00DF3486">
        <w:tc>
          <w:tcPr>
            <w:tcW w:w="7088" w:type="dxa"/>
            <w:tcBorders>
              <w:top w:val="dashSmallGap" w:sz="4" w:space="0" w:color="auto"/>
              <w:bottom w:val="dashSmallGap" w:sz="4" w:space="0" w:color="auto"/>
              <w:right w:val="single" w:sz="4" w:space="0" w:color="auto"/>
            </w:tcBorders>
          </w:tcPr>
          <w:p w14:paraId="15B0C2CC"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Infant sleep bags</w:t>
            </w:r>
            <w:r w:rsidRPr="00A66339">
              <w:rPr>
                <w:rFonts w:ascii="Arial" w:hAnsi="Arial" w:cs="Arial"/>
                <w:sz w:val="22"/>
                <w:szCs w:val="22"/>
              </w:rPr>
              <w:t xml:space="preserve"> </w:t>
            </w:r>
            <w:r w:rsidRPr="00A66339">
              <w:rPr>
                <w:rFonts w:ascii="Arial" w:hAnsi="Arial" w:cs="Arial"/>
                <w:sz w:val="22"/>
                <w:szCs w:val="22"/>
                <w:u w:val="single"/>
              </w:rPr>
              <w:t>with</w:t>
            </w:r>
            <w:r w:rsidRPr="00A66339">
              <w:rPr>
                <w:rFonts w:ascii="Arial" w:hAnsi="Arial" w:cs="Arial"/>
                <w:sz w:val="22"/>
                <w:szCs w:val="22"/>
              </w:rPr>
              <w:t xml:space="preserve"> sleeves or arm openings</w:t>
            </w:r>
          </w:p>
        </w:tc>
        <w:tc>
          <w:tcPr>
            <w:tcW w:w="7938" w:type="dxa"/>
            <w:tcBorders>
              <w:top w:val="dashSmallGap" w:sz="4" w:space="0" w:color="auto"/>
              <w:left w:val="single" w:sz="4" w:space="0" w:color="auto"/>
              <w:bottom w:val="dashSmallGap" w:sz="4" w:space="0" w:color="auto"/>
            </w:tcBorders>
          </w:tcPr>
          <w:p w14:paraId="392DC1FC" w14:textId="77777777" w:rsidR="00636569" w:rsidRPr="00A66339" w:rsidRDefault="00636569" w:rsidP="00DF3486">
            <w:pPr>
              <w:spacing w:before="60"/>
              <w:jc w:val="both"/>
              <w:rPr>
                <w:rFonts w:ascii="Arial" w:hAnsi="Arial" w:cs="Arial"/>
                <w:sz w:val="22"/>
                <w:szCs w:val="22"/>
              </w:rPr>
            </w:pPr>
            <w:r w:rsidRPr="00A66339">
              <w:rPr>
                <w:rFonts w:ascii="Arial" w:hAnsi="Arial" w:cs="Arial"/>
                <w:b/>
                <w:sz w:val="22"/>
                <w:szCs w:val="22"/>
              </w:rPr>
              <w:t>Infant sleep bags</w:t>
            </w:r>
            <w:r w:rsidRPr="00A66339">
              <w:rPr>
                <w:rFonts w:ascii="Arial" w:hAnsi="Arial" w:cs="Arial"/>
                <w:sz w:val="22"/>
                <w:szCs w:val="22"/>
              </w:rPr>
              <w:t xml:space="preserve"> </w:t>
            </w:r>
            <w:r w:rsidRPr="00A66339">
              <w:rPr>
                <w:rFonts w:ascii="Arial" w:hAnsi="Arial" w:cs="Arial"/>
                <w:sz w:val="22"/>
                <w:szCs w:val="22"/>
                <w:u w:val="single"/>
              </w:rPr>
              <w:t>without</w:t>
            </w:r>
            <w:r w:rsidRPr="00A66339">
              <w:rPr>
                <w:rFonts w:ascii="Arial" w:hAnsi="Arial" w:cs="Arial"/>
                <w:sz w:val="22"/>
                <w:szCs w:val="22"/>
              </w:rPr>
              <w:t xml:space="preserve"> sleeves or arm openings</w:t>
            </w:r>
          </w:p>
        </w:tc>
      </w:tr>
      <w:tr w:rsidR="00636569" w:rsidRPr="00E24E23" w14:paraId="589DFDF7" w14:textId="77777777" w:rsidTr="00DF3486">
        <w:tc>
          <w:tcPr>
            <w:tcW w:w="7088" w:type="dxa"/>
            <w:tcBorders>
              <w:top w:val="dashSmallGap" w:sz="4" w:space="0" w:color="auto"/>
            </w:tcBorders>
          </w:tcPr>
          <w:p w14:paraId="28E8F426"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Blankets and towels</w:t>
            </w:r>
            <w:r w:rsidRPr="00A66339">
              <w:rPr>
                <w:rFonts w:ascii="Arial" w:hAnsi="Arial" w:cs="Arial"/>
                <w:sz w:val="22"/>
                <w:szCs w:val="22"/>
              </w:rPr>
              <w:t xml:space="preserve"> </w:t>
            </w:r>
            <w:r w:rsidRPr="00A66339">
              <w:rPr>
                <w:rFonts w:ascii="Arial" w:hAnsi="Arial" w:cs="Arial"/>
                <w:sz w:val="22"/>
                <w:szCs w:val="22"/>
                <w:u w:val="single"/>
              </w:rPr>
              <w:t>with</w:t>
            </w:r>
            <w:r w:rsidRPr="00A66339">
              <w:rPr>
                <w:rFonts w:ascii="Arial" w:hAnsi="Arial" w:cs="Arial"/>
                <w:sz w:val="22"/>
                <w:szCs w:val="22"/>
              </w:rPr>
              <w:t xml:space="preserve"> a sleeve or arm opening</w:t>
            </w:r>
          </w:p>
        </w:tc>
        <w:tc>
          <w:tcPr>
            <w:tcW w:w="7938" w:type="dxa"/>
            <w:tcBorders>
              <w:top w:val="dashSmallGap" w:sz="4" w:space="0" w:color="auto"/>
            </w:tcBorders>
          </w:tcPr>
          <w:p w14:paraId="0BEB3006" w14:textId="77777777" w:rsidR="00636569" w:rsidRPr="00A66339" w:rsidRDefault="00636569" w:rsidP="00DF3486">
            <w:pPr>
              <w:spacing w:before="60"/>
              <w:jc w:val="both"/>
              <w:rPr>
                <w:rFonts w:ascii="Arial" w:hAnsi="Arial" w:cs="Arial"/>
                <w:sz w:val="22"/>
                <w:szCs w:val="22"/>
              </w:rPr>
            </w:pPr>
            <w:r w:rsidRPr="00A66339">
              <w:rPr>
                <w:rFonts w:ascii="Arial" w:hAnsi="Arial" w:cs="Arial"/>
                <w:b/>
                <w:sz w:val="22"/>
                <w:szCs w:val="22"/>
              </w:rPr>
              <w:t>Blankets and towels</w:t>
            </w:r>
            <w:r w:rsidRPr="00A66339">
              <w:rPr>
                <w:rFonts w:ascii="Arial" w:hAnsi="Arial" w:cs="Arial"/>
                <w:sz w:val="22"/>
                <w:szCs w:val="22"/>
              </w:rPr>
              <w:t xml:space="preserve"> </w:t>
            </w:r>
            <w:r w:rsidRPr="00A66339">
              <w:rPr>
                <w:rFonts w:ascii="Arial" w:hAnsi="Arial" w:cs="Arial"/>
                <w:sz w:val="22"/>
                <w:szCs w:val="22"/>
                <w:u w:val="single"/>
              </w:rPr>
              <w:t>without</w:t>
            </w:r>
            <w:r w:rsidRPr="00A66339">
              <w:rPr>
                <w:rFonts w:ascii="Arial" w:hAnsi="Arial" w:cs="Arial"/>
                <w:sz w:val="22"/>
                <w:szCs w:val="22"/>
              </w:rPr>
              <w:t xml:space="preserve"> a sleeve or arm opening</w:t>
            </w:r>
          </w:p>
        </w:tc>
      </w:tr>
      <w:tr w:rsidR="00636569" w:rsidRPr="00E24E23" w14:paraId="6254702E" w14:textId="77777777" w:rsidTr="00DF3486">
        <w:tc>
          <w:tcPr>
            <w:tcW w:w="7088" w:type="dxa"/>
            <w:tcBorders>
              <w:top w:val="dashSmallGap" w:sz="4" w:space="0" w:color="auto"/>
            </w:tcBorders>
          </w:tcPr>
          <w:p w14:paraId="4024D7E1" w14:textId="77777777" w:rsidR="00636569" w:rsidRPr="00A66339" w:rsidRDefault="00636569" w:rsidP="00DF3486">
            <w:pPr>
              <w:spacing w:before="60"/>
              <w:ind w:right="34"/>
              <w:jc w:val="both"/>
              <w:rPr>
                <w:rFonts w:ascii="Arial" w:hAnsi="Arial" w:cs="Arial"/>
                <w:b/>
                <w:sz w:val="22"/>
                <w:szCs w:val="22"/>
              </w:rPr>
            </w:pPr>
            <w:r w:rsidRPr="00A66339">
              <w:rPr>
                <w:rFonts w:ascii="Arial" w:hAnsi="Arial" w:cs="Arial"/>
                <w:b/>
                <w:sz w:val="22"/>
                <w:szCs w:val="22"/>
              </w:rPr>
              <w:t>Bathrobes</w:t>
            </w:r>
          </w:p>
        </w:tc>
        <w:tc>
          <w:tcPr>
            <w:tcW w:w="7938" w:type="dxa"/>
            <w:tcBorders>
              <w:top w:val="dashSmallGap" w:sz="4" w:space="0" w:color="auto"/>
            </w:tcBorders>
          </w:tcPr>
          <w:p w14:paraId="607AA2D6"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 xml:space="preserve">Tee-shirts, singlets, track tops, track pants, leggings, shorts and similar </w:t>
            </w:r>
            <w:r w:rsidRPr="00A66339">
              <w:rPr>
                <w:rFonts w:ascii="Arial" w:hAnsi="Arial" w:cs="Arial"/>
                <w:sz w:val="22"/>
                <w:szCs w:val="22"/>
              </w:rPr>
              <w:t>not sold as nightwear or part of a nightwear set</w:t>
            </w:r>
          </w:p>
          <w:p w14:paraId="5BC5CC40"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 xml:space="preserve">Headwear, footwear and </w:t>
            </w:r>
            <w:proofErr w:type="spellStart"/>
            <w:r w:rsidRPr="00A66339">
              <w:rPr>
                <w:rFonts w:ascii="Arial" w:hAnsi="Arial" w:cs="Arial"/>
                <w:b/>
                <w:sz w:val="22"/>
                <w:szCs w:val="22"/>
              </w:rPr>
              <w:t>handwear</w:t>
            </w:r>
            <w:proofErr w:type="spellEnd"/>
          </w:p>
          <w:p w14:paraId="4E398B4A"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Sleeping bags typically used for camping</w:t>
            </w:r>
          </w:p>
          <w:p w14:paraId="10A18022" w14:textId="77777777" w:rsidR="00636569" w:rsidRPr="00A66339" w:rsidRDefault="00636569" w:rsidP="00DF3486">
            <w:pPr>
              <w:spacing w:before="120" w:after="120"/>
              <w:ind w:right="34"/>
              <w:jc w:val="both"/>
              <w:rPr>
                <w:rFonts w:ascii="Arial" w:hAnsi="Arial" w:cs="Arial"/>
                <w:b/>
                <w:sz w:val="22"/>
                <w:szCs w:val="22"/>
              </w:rPr>
            </w:pPr>
            <w:r w:rsidRPr="00A66339">
              <w:rPr>
                <w:rFonts w:ascii="Arial" w:hAnsi="Arial" w:cs="Arial"/>
                <w:b/>
                <w:sz w:val="22"/>
                <w:szCs w:val="22"/>
              </w:rPr>
              <w:t>Baby wraps and swaddles</w:t>
            </w:r>
          </w:p>
          <w:p w14:paraId="1EBD618F" w14:textId="77777777" w:rsidR="00636569" w:rsidRPr="00A66339" w:rsidRDefault="00636569" w:rsidP="00DF3486">
            <w:pPr>
              <w:spacing w:before="120" w:after="120"/>
              <w:ind w:right="34"/>
              <w:jc w:val="both"/>
              <w:rPr>
                <w:rFonts w:ascii="Arial" w:hAnsi="Arial" w:cs="Arial"/>
                <w:sz w:val="22"/>
                <w:szCs w:val="22"/>
              </w:rPr>
            </w:pPr>
            <w:r w:rsidRPr="00A66339">
              <w:rPr>
                <w:rFonts w:ascii="Arial" w:hAnsi="Arial" w:cs="Arial"/>
                <w:b/>
                <w:sz w:val="22"/>
                <w:szCs w:val="22"/>
              </w:rPr>
              <w:t>Detachable capes, hoods, wings, tutus and similar costume accessories</w:t>
            </w:r>
          </w:p>
        </w:tc>
      </w:tr>
    </w:tbl>
    <w:p w14:paraId="5C608E9E" w14:textId="77777777" w:rsidR="00636569" w:rsidRDefault="00636569" w:rsidP="00636569">
      <w:pPr>
        <w:ind w:left="142" w:right="374"/>
        <w:rPr>
          <w:rFonts w:ascii="Arial" w:hAnsi="Arial" w:cs="Arial"/>
        </w:rPr>
      </w:pPr>
    </w:p>
    <w:p w14:paraId="7F4C318A" w14:textId="77777777" w:rsidR="00636569" w:rsidRDefault="00636569" w:rsidP="00636569">
      <w:pPr>
        <w:tabs>
          <w:tab w:val="left" w:pos="426"/>
        </w:tabs>
        <w:spacing w:before="120" w:line="300" w:lineRule="atLeast"/>
        <w:ind w:left="426" w:right="374" w:hanging="284"/>
        <w:rPr>
          <w:rStyle w:val="fontstyle01"/>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  ‘</w:t>
      </w:r>
      <w:r w:rsidRPr="00A3709E">
        <w:rPr>
          <w:rFonts w:ascii="Arial" w:hAnsi="Arial" w:cs="Arial"/>
          <w:b/>
          <w:sz w:val="20"/>
          <w:szCs w:val="20"/>
        </w:rPr>
        <w:t>All-in-ones</w:t>
      </w:r>
      <w:r>
        <w:rPr>
          <w:rFonts w:ascii="Arial" w:hAnsi="Arial" w:cs="Arial"/>
          <w:b/>
          <w:sz w:val="20"/>
          <w:szCs w:val="20"/>
        </w:rPr>
        <w:t>’</w:t>
      </w:r>
      <w:r w:rsidRPr="00347395">
        <w:rPr>
          <w:rFonts w:ascii="Arial" w:hAnsi="Arial" w:cs="Arial"/>
          <w:sz w:val="20"/>
          <w:szCs w:val="20"/>
        </w:rPr>
        <w:t xml:space="preserve"> are g</w:t>
      </w:r>
      <w:r w:rsidRPr="00347395">
        <w:rPr>
          <w:rStyle w:val="fontstyle01"/>
          <w:rFonts w:ascii="Arial" w:hAnsi="Arial" w:cs="Arial"/>
          <w:sz w:val="20"/>
          <w:szCs w:val="20"/>
        </w:rPr>
        <w:t>arments designed to be joined or permanently joined at the crotch, which cover the torso from at least the crotch to the chest and which may include sleeves and legs</w:t>
      </w:r>
      <w:r>
        <w:rPr>
          <w:rStyle w:val="fontstyle01"/>
          <w:rFonts w:ascii="Arial" w:hAnsi="Arial" w:cs="Arial"/>
          <w:sz w:val="20"/>
          <w:szCs w:val="20"/>
        </w:rPr>
        <w:t xml:space="preserve"> (e.g.</w:t>
      </w:r>
      <w:r w:rsidRPr="00347395">
        <w:rPr>
          <w:rStyle w:val="fontstyle01"/>
          <w:rFonts w:ascii="Arial" w:hAnsi="Arial" w:cs="Arial"/>
          <w:sz w:val="20"/>
          <w:szCs w:val="20"/>
        </w:rPr>
        <w:t xml:space="preserve"> onesies, </w:t>
      </w:r>
      <w:proofErr w:type="spellStart"/>
      <w:r w:rsidRPr="00347395">
        <w:rPr>
          <w:rStyle w:val="fontstyle01"/>
          <w:rFonts w:ascii="Arial" w:hAnsi="Arial" w:cs="Arial"/>
          <w:sz w:val="20"/>
          <w:szCs w:val="20"/>
        </w:rPr>
        <w:t>shortalls</w:t>
      </w:r>
      <w:proofErr w:type="spellEnd"/>
      <w:r w:rsidRPr="00347395">
        <w:rPr>
          <w:rStyle w:val="fontstyle01"/>
          <w:rFonts w:ascii="Arial" w:hAnsi="Arial" w:cs="Arial"/>
          <w:sz w:val="20"/>
          <w:szCs w:val="20"/>
        </w:rPr>
        <w:t xml:space="preserve">, blanket sleepers, jumpsuits, coveralls, romper suits, stretch and grows, </w:t>
      </w:r>
      <w:proofErr w:type="spellStart"/>
      <w:r w:rsidRPr="00347395">
        <w:rPr>
          <w:rStyle w:val="fontstyle01"/>
          <w:rFonts w:ascii="Arial" w:hAnsi="Arial" w:cs="Arial"/>
          <w:sz w:val="20"/>
          <w:szCs w:val="20"/>
        </w:rPr>
        <w:t>gro</w:t>
      </w:r>
      <w:proofErr w:type="spellEnd"/>
      <w:r w:rsidRPr="00347395">
        <w:rPr>
          <w:rStyle w:val="fontstyle01"/>
          <w:rFonts w:ascii="Arial" w:hAnsi="Arial" w:cs="Arial"/>
          <w:sz w:val="20"/>
          <w:szCs w:val="20"/>
        </w:rPr>
        <w:t>-suits and overalls</w:t>
      </w:r>
      <w:r>
        <w:rPr>
          <w:rStyle w:val="fontstyle01"/>
          <w:rFonts w:ascii="Arial" w:hAnsi="Arial" w:cs="Arial"/>
          <w:sz w:val="20"/>
          <w:szCs w:val="20"/>
        </w:rPr>
        <w:t>).</w:t>
      </w:r>
    </w:p>
    <w:p w14:paraId="29157BC9" w14:textId="77777777" w:rsidR="00636569" w:rsidRDefault="00636569" w:rsidP="00636569">
      <w:pPr>
        <w:spacing w:before="120" w:line="300" w:lineRule="atLeast"/>
        <w:ind w:left="142" w:right="374"/>
        <w:rPr>
          <w:rFonts w:ascii="Arial" w:hAnsi="Arial" w:cs="Arial"/>
        </w:rPr>
      </w:pPr>
      <w:r>
        <w:rPr>
          <w:rStyle w:val="fontstyle01"/>
          <w:rFonts w:ascii="Arial" w:hAnsi="Arial" w:cs="Arial"/>
          <w:sz w:val="20"/>
          <w:szCs w:val="20"/>
        </w:rPr>
        <w:t xml:space="preserve">** </w:t>
      </w:r>
      <w:r>
        <w:rPr>
          <w:rStyle w:val="fontstyle01"/>
          <w:rFonts w:ascii="Arial" w:hAnsi="Arial" w:cs="Arial"/>
          <w:b/>
          <w:sz w:val="20"/>
          <w:szCs w:val="20"/>
        </w:rPr>
        <w:t>‘</w:t>
      </w:r>
      <w:r w:rsidRPr="005E6932">
        <w:rPr>
          <w:rStyle w:val="fontstyle01"/>
          <w:rFonts w:ascii="Arial" w:hAnsi="Arial" w:cs="Arial"/>
          <w:b/>
          <w:sz w:val="20"/>
          <w:szCs w:val="20"/>
        </w:rPr>
        <w:t>Pile</w:t>
      </w:r>
      <w:r>
        <w:rPr>
          <w:rStyle w:val="fontstyle01"/>
          <w:rFonts w:ascii="Arial" w:hAnsi="Arial" w:cs="Arial"/>
          <w:b/>
          <w:sz w:val="20"/>
          <w:szCs w:val="20"/>
        </w:rPr>
        <w:t>’</w:t>
      </w:r>
      <w:r w:rsidRPr="005E6932">
        <w:rPr>
          <w:rStyle w:val="fontstyle01"/>
          <w:rFonts w:ascii="Arial" w:hAnsi="Arial" w:cs="Arial"/>
          <w:b/>
          <w:sz w:val="20"/>
          <w:szCs w:val="20"/>
        </w:rPr>
        <w:t xml:space="preserve"> or </w:t>
      </w:r>
      <w:r>
        <w:rPr>
          <w:rStyle w:val="fontstyle01"/>
          <w:rFonts w:ascii="Arial" w:hAnsi="Arial" w:cs="Arial"/>
          <w:b/>
          <w:sz w:val="20"/>
          <w:szCs w:val="20"/>
        </w:rPr>
        <w:t>‘</w:t>
      </w:r>
      <w:r w:rsidRPr="005E6932">
        <w:rPr>
          <w:rStyle w:val="fontstyle01"/>
          <w:rFonts w:ascii="Arial" w:hAnsi="Arial" w:cs="Arial"/>
          <w:b/>
          <w:sz w:val="20"/>
          <w:szCs w:val="20"/>
        </w:rPr>
        <w:t>nap</w:t>
      </w:r>
      <w:r>
        <w:rPr>
          <w:rStyle w:val="fontstyle01"/>
          <w:rFonts w:ascii="Arial" w:hAnsi="Arial" w:cs="Arial"/>
          <w:b/>
          <w:sz w:val="20"/>
          <w:szCs w:val="20"/>
        </w:rPr>
        <w:t>’</w:t>
      </w:r>
      <w:r>
        <w:rPr>
          <w:rStyle w:val="fontstyle01"/>
          <w:rFonts w:ascii="Arial" w:hAnsi="Arial" w:cs="Arial"/>
          <w:sz w:val="20"/>
          <w:szCs w:val="20"/>
        </w:rPr>
        <w:t xml:space="preserve"> means a fabric with a raised or brushed surface (e.g. flannelette, polar fleece, velour, terry towelling, coral fleece).</w:t>
      </w:r>
    </w:p>
    <w:p w14:paraId="4D461143" w14:textId="77777777" w:rsidR="00B14BC6" w:rsidRDefault="00B14BC6">
      <w:pPr>
        <w:rPr>
          <w:rFonts w:ascii="Arial" w:hAnsi="Arial" w:cs="Arial"/>
          <w:b/>
        </w:rPr>
      </w:pPr>
      <w:r>
        <w:rPr>
          <w:rFonts w:ascii="Arial" w:hAnsi="Arial" w:cs="Arial"/>
          <w:b/>
        </w:rPr>
        <w:br w:type="page"/>
      </w:r>
    </w:p>
    <w:p w14:paraId="5AAC9B96" w14:textId="77777777" w:rsidR="007A3C65" w:rsidRDefault="007A3C65" w:rsidP="007A3C65">
      <w:pPr>
        <w:pStyle w:val="Normal1"/>
        <w:spacing w:before="0" w:after="120" w:line="300" w:lineRule="atLeast"/>
        <w:jc w:val="center"/>
        <w:rPr>
          <w:rFonts w:ascii="Arial" w:hAnsi="Arial" w:cs="Arial"/>
          <w:b/>
        </w:rPr>
      </w:pPr>
      <w:r>
        <w:rPr>
          <w:rFonts w:ascii="Arial" w:hAnsi="Arial" w:cs="Arial"/>
          <w:b/>
          <w:bCs/>
          <w:iCs/>
          <w:sz w:val="28"/>
          <w:szCs w:val="28"/>
          <w:lang w:eastAsia="en-AU"/>
        </w:rPr>
        <w:lastRenderedPageBreak/>
        <w:t>Supplier Verification</w:t>
      </w:r>
      <w:r w:rsidRPr="00156E56">
        <w:rPr>
          <w:rFonts w:ascii="Arial" w:hAnsi="Arial" w:cs="Arial"/>
          <w:b/>
          <w:bCs/>
          <w:iCs/>
          <w:sz w:val="28"/>
          <w:szCs w:val="28"/>
          <w:lang w:eastAsia="en-AU"/>
        </w:rPr>
        <w:t xml:space="preserve"> for </w:t>
      </w:r>
      <w:r>
        <w:rPr>
          <w:rFonts w:ascii="Arial" w:hAnsi="Arial" w:cs="Arial"/>
          <w:b/>
          <w:bCs/>
          <w:iCs/>
          <w:sz w:val="28"/>
          <w:szCs w:val="28"/>
          <w:lang w:eastAsia="en-AU"/>
        </w:rPr>
        <w:t>Paper Patterns for Children’s Nightwear</w:t>
      </w:r>
      <w:r>
        <w:rPr>
          <w:rFonts w:ascii="Arial" w:hAnsi="Arial" w:cs="Arial"/>
          <w:b/>
          <w:bCs/>
          <w:iCs/>
          <w:sz w:val="28"/>
          <w:szCs w:val="28"/>
          <w:lang w:eastAsia="en-AU"/>
        </w:rPr>
        <w:br/>
      </w:r>
    </w:p>
    <w:p w14:paraId="0ED9ABC1" w14:textId="77777777" w:rsidR="000173B8" w:rsidRPr="008767F4" w:rsidRDefault="000173B8" w:rsidP="00473B77">
      <w:pPr>
        <w:spacing w:line="300" w:lineRule="atLeast"/>
        <w:ind w:left="-539" w:right="-1230"/>
        <w:rPr>
          <w:rFonts w:ascii="Arial" w:hAnsi="Arial" w:cs="Arial"/>
          <w:b/>
        </w:rPr>
      </w:pPr>
    </w:p>
    <w:tbl>
      <w:tblPr>
        <w:tblStyle w:val="TableGrid"/>
        <w:tblW w:w="15026"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758"/>
        <w:gridCol w:w="236"/>
        <w:gridCol w:w="2032"/>
      </w:tblGrid>
      <w:tr w:rsidR="00C83481" w:rsidRPr="009F6476" w14:paraId="5B3B0DB4" w14:textId="77777777" w:rsidTr="00636569">
        <w:trPr>
          <w:cantSplit/>
          <w:tblHeader/>
        </w:trPr>
        <w:tc>
          <w:tcPr>
            <w:tcW w:w="12758" w:type="dxa"/>
            <w:tcBorders>
              <w:right w:val="single" w:sz="4" w:space="0" w:color="auto"/>
            </w:tcBorders>
          </w:tcPr>
          <w:p w14:paraId="4F9EB3E0" w14:textId="77777777" w:rsidR="00C83481" w:rsidRPr="006C402A" w:rsidRDefault="00C83481" w:rsidP="000B42AF">
            <w:pPr>
              <w:spacing w:before="120" w:after="120"/>
              <w:jc w:val="center"/>
              <w:rPr>
                <w:rFonts w:ascii="Arial" w:hAnsi="Arial" w:cs="Arial"/>
                <w:b/>
                <w:sz w:val="22"/>
                <w:szCs w:val="22"/>
              </w:rPr>
            </w:pPr>
            <w:r>
              <w:rPr>
                <w:rFonts w:ascii="Arial" w:hAnsi="Arial" w:cs="Arial"/>
                <w:b/>
                <w:sz w:val="22"/>
                <w:szCs w:val="22"/>
              </w:rPr>
              <w:t>Requirement</w:t>
            </w:r>
          </w:p>
        </w:tc>
        <w:tc>
          <w:tcPr>
            <w:tcW w:w="236" w:type="dxa"/>
            <w:tcBorders>
              <w:top w:val="single" w:sz="4" w:space="0" w:color="auto"/>
              <w:left w:val="single" w:sz="4" w:space="0" w:color="auto"/>
              <w:bottom w:val="single" w:sz="4" w:space="0" w:color="auto"/>
              <w:right w:val="single" w:sz="4" w:space="0" w:color="auto"/>
            </w:tcBorders>
          </w:tcPr>
          <w:p w14:paraId="16677686" w14:textId="77777777" w:rsidR="00C83481" w:rsidRPr="006C402A" w:rsidRDefault="00C83481" w:rsidP="00473B77">
            <w:pPr>
              <w:spacing w:before="60" w:after="60"/>
              <w:ind w:right="-108"/>
              <w:jc w:val="center"/>
              <w:rPr>
                <w:rFonts w:ascii="Arial" w:hAnsi="Arial" w:cs="Arial"/>
                <w:b/>
                <w:sz w:val="22"/>
                <w:szCs w:val="22"/>
              </w:rPr>
            </w:pPr>
          </w:p>
        </w:tc>
        <w:tc>
          <w:tcPr>
            <w:tcW w:w="2032" w:type="dxa"/>
            <w:tcBorders>
              <w:left w:val="single" w:sz="4" w:space="0" w:color="auto"/>
              <w:bottom w:val="single" w:sz="6" w:space="0" w:color="auto"/>
            </w:tcBorders>
            <w:vAlign w:val="center"/>
          </w:tcPr>
          <w:p w14:paraId="1A3AC242" w14:textId="002E6FC3" w:rsidR="00C83481" w:rsidRPr="006C402A" w:rsidRDefault="00636569" w:rsidP="00B52198">
            <w:pPr>
              <w:spacing w:before="60" w:after="60"/>
              <w:ind w:left="-49" w:right="-108"/>
              <w:jc w:val="center"/>
              <w:rPr>
                <w:rFonts w:ascii="Arial" w:hAnsi="Arial" w:cs="Arial"/>
                <w:b/>
                <w:sz w:val="22"/>
                <w:szCs w:val="22"/>
              </w:rPr>
            </w:pPr>
            <w:r>
              <w:rPr>
                <w:rFonts w:ascii="Arial" w:hAnsi="Arial" w:cs="Arial"/>
                <w:b/>
                <w:sz w:val="22"/>
                <w:szCs w:val="22"/>
              </w:rPr>
              <w:t xml:space="preserve">Tick if </w:t>
            </w:r>
            <w:r w:rsidR="00C83481">
              <w:rPr>
                <w:rFonts w:ascii="Arial" w:hAnsi="Arial" w:cs="Arial"/>
                <w:b/>
                <w:sz w:val="22"/>
                <w:szCs w:val="22"/>
              </w:rPr>
              <w:t>Complies</w:t>
            </w:r>
          </w:p>
        </w:tc>
      </w:tr>
      <w:tr w:rsidR="00636569" w:rsidRPr="009F6476" w14:paraId="42AD7004" w14:textId="77777777" w:rsidTr="00636569">
        <w:tc>
          <w:tcPr>
            <w:tcW w:w="12758" w:type="dxa"/>
            <w:tcBorders>
              <w:top w:val="single" w:sz="4" w:space="0" w:color="auto"/>
              <w:bottom w:val="dashSmallGap" w:sz="4" w:space="0" w:color="auto"/>
              <w:right w:val="single" w:sz="4" w:space="0" w:color="auto"/>
            </w:tcBorders>
          </w:tcPr>
          <w:p w14:paraId="09FF54BA" w14:textId="77777777" w:rsidR="00636569" w:rsidRPr="00E2168B" w:rsidRDefault="00636569" w:rsidP="006A4D54">
            <w:pPr>
              <w:tabs>
                <w:tab w:val="left" w:pos="1080"/>
              </w:tabs>
              <w:overflowPunct w:val="0"/>
              <w:autoSpaceDE w:val="0"/>
              <w:autoSpaceDN w:val="0"/>
              <w:adjustRightInd w:val="0"/>
              <w:spacing w:before="120" w:after="120"/>
              <w:textAlignment w:val="baseline"/>
              <w:rPr>
                <w:rFonts w:ascii="Arial" w:hAnsi="Arial" w:cs="Arial"/>
              </w:rPr>
            </w:pPr>
            <w:r>
              <w:rPr>
                <w:rFonts w:ascii="Arial" w:hAnsi="Arial" w:cs="Arial"/>
                <w:b/>
                <w:sz w:val="22"/>
                <w:szCs w:val="22"/>
                <w:lang w:val="en-US"/>
              </w:rPr>
              <w:t>Labelling on product</w:t>
            </w:r>
            <w:r>
              <w:rPr>
                <w:rFonts w:ascii="Arial" w:hAnsi="Arial" w:cs="Arial"/>
                <w:sz w:val="22"/>
                <w:szCs w:val="22"/>
                <w:lang w:val="en-US"/>
              </w:rPr>
              <w:t xml:space="preserve"> – </w:t>
            </w:r>
            <w:r w:rsidRPr="000B42AF">
              <w:rPr>
                <w:rFonts w:ascii="Arial" w:hAnsi="Arial" w:cs="Arial"/>
                <w:sz w:val="22"/>
                <w:szCs w:val="22"/>
              </w:rPr>
              <w:t xml:space="preserve">A visual inspection of the </w:t>
            </w:r>
            <w:r>
              <w:rPr>
                <w:rFonts w:ascii="Arial" w:hAnsi="Arial" w:cs="Arial"/>
                <w:sz w:val="22"/>
                <w:szCs w:val="22"/>
              </w:rPr>
              <w:t>packaging</w:t>
            </w:r>
            <w:r w:rsidRPr="008767F4">
              <w:rPr>
                <w:rFonts w:ascii="Arial" w:hAnsi="Arial" w:cs="Arial"/>
                <w:sz w:val="22"/>
                <w:szCs w:val="22"/>
              </w:rPr>
              <w:t xml:space="preserve"> </w:t>
            </w:r>
            <w:r>
              <w:rPr>
                <w:rFonts w:ascii="Arial" w:hAnsi="Arial" w:cs="Arial"/>
                <w:sz w:val="22"/>
                <w:szCs w:val="22"/>
              </w:rPr>
              <w:t xml:space="preserve">has been conducted that confirms </w:t>
            </w:r>
            <w:r>
              <w:rPr>
                <w:rFonts w:ascii="Arial" w:hAnsi="Arial" w:cs="Arial"/>
                <w:sz w:val="22"/>
                <w:szCs w:val="22"/>
                <w:lang w:val="en-US" w:eastAsia="en-US"/>
              </w:rPr>
              <w:t>t</w:t>
            </w:r>
            <w:r>
              <w:rPr>
                <w:rFonts w:ascii="Arial" w:hAnsi="Arial" w:cs="Arial"/>
                <w:sz w:val="22"/>
                <w:szCs w:val="22"/>
                <w:lang w:val="en-US"/>
              </w:rPr>
              <w:t xml:space="preserve">he following: </w:t>
            </w:r>
          </w:p>
        </w:tc>
        <w:tc>
          <w:tcPr>
            <w:tcW w:w="236" w:type="dxa"/>
            <w:tcBorders>
              <w:top w:val="single" w:sz="4" w:space="0" w:color="auto"/>
              <w:left w:val="single" w:sz="4" w:space="0" w:color="auto"/>
              <w:bottom w:val="nil"/>
              <w:right w:val="single" w:sz="4" w:space="0" w:color="auto"/>
            </w:tcBorders>
          </w:tcPr>
          <w:p w14:paraId="23620BA9" w14:textId="77777777" w:rsidR="00636569" w:rsidRPr="006C402A" w:rsidRDefault="00636569" w:rsidP="00C52951">
            <w:pPr>
              <w:spacing w:before="120" w:line="360" w:lineRule="auto"/>
              <w:rPr>
                <w:rFonts w:ascii="Arial" w:hAnsi="Arial" w:cs="Arial"/>
                <w:sz w:val="22"/>
                <w:szCs w:val="22"/>
              </w:rPr>
            </w:pPr>
          </w:p>
        </w:tc>
        <w:tc>
          <w:tcPr>
            <w:tcW w:w="2032" w:type="dxa"/>
            <w:tcBorders>
              <w:top w:val="single" w:sz="4" w:space="0" w:color="auto"/>
              <w:left w:val="single" w:sz="4" w:space="0" w:color="auto"/>
              <w:bottom w:val="dashSmallGap" w:sz="4" w:space="0" w:color="auto"/>
              <w:right w:val="single" w:sz="4" w:space="0" w:color="auto"/>
            </w:tcBorders>
          </w:tcPr>
          <w:p w14:paraId="03660CB1" w14:textId="77777777" w:rsidR="00636569" w:rsidRPr="006C402A" w:rsidRDefault="00636569" w:rsidP="000B42AF">
            <w:pPr>
              <w:ind w:right="-186"/>
              <w:rPr>
                <w:rFonts w:ascii="Arial" w:hAnsi="Arial" w:cs="Arial"/>
                <w:sz w:val="22"/>
                <w:szCs w:val="22"/>
              </w:rPr>
            </w:pPr>
          </w:p>
        </w:tc>
      </w:tr>
      <w:tr w:rsidR="00636569" w:rsidRPr="009F6476" w14:paraId="786249F9" w14:textId="77777777" w:rsidTr="00636569">
        <w:tc>
          <w:tcPr>
            <w:tcW w:w="12758" w:type="dxa"/>
            <w:tcBorders>
              <w:top w:val="dashSmallGap" w:sz="4" w:space="0" w:color="auto"/>
              <w:bottom w:val="dashSmallGap" w:sz="4" w:space="0" w:color="auto"/>
              <w:right w:val="single" w:sz="4" w:space="0" w:color="auto"/>
            </w:tcBorders>
          </w:tcPr>
          <w:p w14:paraId="12AF1369" w14:textId="77777777" w:rsidR="00636569" w:rsidRPr="0082340A" w:rsidRDefault="00636569" w:rsidP="006A4D54">
            <w:pPr>
              <w:numPr>
                <w:ilvl w:val="4"/>
                <w:numId w:val="2"/>
              </w:numPr>
              <w:tabs>
                <w:tab w:val="clear" w:pos="3600"/>
              </w:tabs>
              <w:overflowPunct w:val="0"/>
              <w:autoSpaceDE w:val="0"/>
              <w:autoSpaceDN w:val="0"/>
              <w:adjustRightInd w:val="0"/>
              <w:spacing w:before="120" w:after="120"/>
              <w:ind w:left="432" w:hanging="426"/>
              <w:textAlignment w:val="baseline"/>
              <w:rPr>
                <w:rFonts w:ascii="Arial" w:hAnsi="Arial" w:cs="Arial"/>
                <w:sz w:val="22"/>
                <w:szCs w:val="22"/>
              </w:rPr>
            </w:pPr>
            <w:r>
              <w:rPr>
                <w:rFonts w:ascii="Arial" w:hAnsi="Arial" w:cs="Arial"/>
                <w:sz w:val="22"/>
                <w:szCs w:val="22"/>
              </w:rPr>
              <w:t xml:space="preserve">The packaging has a </w:t>
            </w:r>
            <w:r w:rsidRPr="006A4D54">
              <w:rPr>
                <w:rFonts w:ascii="Arial" w:hAnsi="Arial" w:cs="Arial"/>
                <w:sz w:val="22"/>
                <w:szCs w:val="22"/>
              </w:rPr>
              <w:t xml:space="preserve">clearly legible warning on the outside that reads </w:t>
            </w:r>
            <w:r w:rsidRPr="006A4D54">
              <w:rPr>
                <w:rFonts w:ascii="Arial" w:hAnsi="Arial" w:cs="Arial"/>
                <w:b/>
                <w:sz w:val="22"/>
                <w:szCs w:val="22"/>
              </w:rPr>
              <w:t>exactly</w:t>
            </w:r>
            <w:r w:rsidRPr="006A4D54">
              <w:rPr>
                <w:rFonts w:ascii="Arial" w:hAnsi="Arial" w:cs="Arial"/>
                <w:sz w:val="22"/>
                <w:szCs w:val="22"/>
              </w:rPr>
              <w:t xml:space="preserve"> as follows</w:t>
            </w:r>
            <w:r w:rsidRPr="0082340A">
              <w:rPr>
                <w:rFonts w:ascii="Arial" w:hAnsi="Arial" w:cs="Arial"/>
                <w:sz w:val="22"/>
                <w:szCs w:val="22"/>
              </w:rPr>
              <w:t>:</w:t>
            </w:r>
          </w:p>
          <w:p w14:paraId="61886155" w14:textId="77777777" w:rsidR="00636569" w:rsidRPr="006A4D54" w:rsidRDefault="00636569" w:rsidP="006A4D54">
            <w:pPr>
              <w:autoSpaceDE w:val="0"/>
              <w:autoSpaceDN w:val="0"/>
              <w:adjustRightInd w:val="0"/>
              <w:spacing w:before="120" w:after="120"/>
              <w:ind w:left="432"/>
              <w:rPr>
                <w:rFonts w:ascii="Arial" w:hAnsi="Arial" w:cs="Arial"/>
                <w:b/>
                <w:sz w:val="22"/>
                <w:szCs w:val="22"/>
              </w:rPr>
            </w:pPr>
            <w:r w:rsidRPr="006A4D54">
              <w:rPr>
                <w:rFonts w:ascii="Arial" w:hAnsi="Arial" w:cs="Arial"/>
                <w:b/>
                <w:sz w:val="22"/>
                <w:szCs w:val="22"/>
              </w:rPr>
              <w:t>FIRE WARNING:</w:t>
            </w:r>
          </w:p>
          <w:p w14:paraId="480AF0F1" w14:textId="77777777" w:rsidR="00636569" w:rsidRPr="00C83481" w:rsidRDefault="00636569" w:rsidP="006A4D54">
            <w:pPr>
              <w:overflowPunct w:val="0"/>
              <w:autoSpaceDE w:val="0"/>
              <w:autoSpaceDN w:val="0"/>
              <w:adjustRightInd w:val="0"/>
              <w:spacing w:before="120" w:after="120"/>
              <w:ind w:left="432"/>
              <w:textAlignment w:val="baseline"/>
              <w:rPr>
                <w:rFonts w:ascii="Arial" w:hAnsi="Arial" w:cs="Arial"/>
                <w:sz w:val="22"/>
                <w:szCs w:val="22"/>
              </w:rPr>
            </w:pPr>
            <w:r w:rsidRPr="006A4D54">
              <w:rPr>
                <w:rFonts w:ascii="Arial" w:hAnsi="Arial" w:cs="Arial"/>
                <w:sz w:val="22"/>
                <w:szCs w:val="22"/>
              </w:rPr>
              <w:t>Regardless of the fabrics recommended on this package as suitable for this garment, for the safety of your children, do not make loose-fitting or nightdress styles from fabrics which burn readily. Avoid chenille, molleton and flannelette fabrics made from 100% cotton, and acrylic fabrics.</w:t>
            </w:r>
          </w:p>
        </w:tc>
        <w:tc>
          <w:tcPr>
            <w:tcW w:w="236" w:type="dxa"/>
            <w:tcBorders>
              <w:top w:val="nil"/>
              <w:left w:val="single" w:sz="4" w:space="0" w:color="auto"/>
              <w:bottom w:val="nil"/>
              <w:right w:val="single" w:sz="4" w:space="0" w:color="auto"/>
            </w:tcBorders>
          </w:tcPr>
          <w:p w14:paraId="66CA1914" w14:textId="77777777" w:rsidR="00636569" w:rsidRPr="006C402A" w:rsidRDefault="00636569" w:rsidP="00C52951">
            <w:pPr>
              <w:spacing w:before="120" w:line="360" w:lineRule="auto"/>
              <w:rPr>
                <w:rFonts w:ascii="Arial" w:hAnsi="Arial" w:cs="Arial"/>
                <w:sz w:val="22"/>
                <w:szCs w:val="22"/>
              </w:rPr>
            </w:pPr>
          </w:p>
        </w:tc>
        <w:tc>
          <w:tcPr>
            <w:tcW w:w="2032" w:type="dxa"/>
            <w:tcBorders>
              <w:top w:val="dashSmallGap" w:sz="4" w:space="0" w:color="auto"/>
              <w:left w:val="single" w:sz="4" w:space="0" w:color="auto"/>
              <w:bottom w:val="dashSmallGap" w:sz="4" w:space="0" w:color="auto"/>
              <w:right w:val="single" w:sz="4" w:space="0" w:color="auto"/>
            </w:tcBorders>
          </w:tcPr>
          <w:p w14:paraId="7230F1B3" w14:textId="77777777" w:rsidR="00636569" w:rsidRPr="006C402A" w:rsidRDefault="00636569" w:rsidP="000B42AF">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636569" w:rsidRPr="009F6476" w14:paraId="4A8CE6E9" w14:textId="77777777" w:rsidTr="00636569">
        <w:tc>
          <w:tcPr>
            <w:tcW w:w="12758" w:type="dxa"/>
            <w:tcBorders>
              <w:top w:val="dashSmallGap" w:sz="4" w:space="0" w:color="auto"/>
              <w:bottom w:val="single" w:sz="4" w:space="0" w:color="auto"/>
              <w:right w:val="single" w:sz="4" w:space="0" w:color="auto"/>
            </w:tcBorders>
          </w:tcPr>
          <w:p w14:paraId="6DBCC399" w14:textId="77777777" w:rsidR="00636569" w:rsidRPr="00E2168B" w:rsidRDefault="00636569" w:rsidP="000B42AF">
            <w:pPr>
              <w:numPr>
                <w:ilvl w:val="4"/>
                <w:numId w:val="2"/>
              </w:numPr>
              <w:tabs>
                <w:tab w:val="clear" w:pos="3600"/>
              </w:tabs>
              <w:overflowPunct w:val="0"/>
              <w:autoSpaceDE w:val="0"/>
              <w:autoSpaceDN w:val="0"/>
              <w:adjustRightInd w:val="0"/>
              <w:spacing w:before="120" w:after="120"/>
              <w:ind w:left="432" w:hanging="426"/>
              <w:textAlignment w:val="baseline"/>
              <w:rPr>
                <w:rFonts w:ascii="Arial" w:hAnsi="Arial" w:cs="Arial"/>
              </w:rPr>
            </w:pPr>
            <w:r>
              <w:rPr>
                <w:rFonts w:ascii="Arial" w:hAnsi="Arial" w:cs="Arial"/>
                <w:color w:val="000000"/>
                <w:sz w:val="22"/>
                <w:szCs w:val="22"/>
              </w:rPr>
              <w:t>The words “FIRE WARNING” are in bold upper case lettering.  The other words are in light face upper and lower case lettering as above</w:t>
            </w:r>
            <w:r w:rsidRPr="00F93793">
              <w:rPr>
                <w:rFonts w:ascii="Arial" w:hAnsi="Arial" w:cs="Arial"/>
                <w:color w:val="000000"/>
                <w:sz w:val="22"/>
                <w:szCs w:val="22"/>
              </w:rPr>
              <w:t>.</w:t>
            </w:r>
          </w:p>
        </w:tc>
        <w:tc>
          <w:tcPr>
            <w:tcW w:w="236" w:type="dxa"/>
            <w:tcBorders>
              <w:top w:val="nil"/>
              <w:left w:val="single" w:sz="4" w:space="0" w:color="auto"/>
              <w:bottom w:val="single" w:sz="4" w:space="0" w:color="auto"/>
              <w:right w:val="single" w:sz="4" w:space="0" w:color="auto"/>
            </w:tcBorders>
          </w:tcPr>
          <w:p w14:paraId="7DA8C561" w14:textId="77777777" w:rsidR="00636569" w:rsidRPr="006C402A" w:rsidRDefault="00636569" w:rsidP="00473B77">
            <w:pPr>
              <w:spacing w:before="120" w:line="360" w:lineRule="auto"/>
              <w:rPr>
                <w:rFonts w:ascii="Arial" w:hAnsi="Arial" w:cs="Arial"/>
                <w:sz w:val="22"/>
                <w:szCs w:val="22"/>
              </w:rPr>
            </w:pPr>
          </w:p>
        </w:tc>
        <w:tc>
          <w:tcPr>
            <w:tcW w:w="2032" w:type="dxa"/>
            <w:tcBorders>
              <w:top w:val="dashSmallGap" w:sz="4" w:space="0" w:color="auto"/>
              <w:left w:val="single" w:sz="4" w:space="0" w:color="auto"/>
              <w:bottom w:val="single" w:sz="4" w:space="0" w:color="auto"/>
              <w:right w:val="single" w:sz="4" w:space="0" w:color="auto"/>
            </w:tcBorders>
          </w:tcPr>
          <w:p w14:paraId="4EA923BB" w14:textId="77777777" w:rsidR="00636569" w:rsidRPr="006C402A" w:rsidRDefault="00636569" w:rsidP="00C5295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bl>
    <w:p w14:paraId="1A834AD8" w14:textId="77777777" w:rsidR="000B42AF" w:rsidRDefault="000B42AF"/>
    <w:sectPr w:rsidR="000B42AF" w:rsidSect="0084732D">
      <w:footerReference w:type="default" r:id="rId7"/>
      <w:footerReference w:type="first" r:id="rId8"/>
      <w:pgSz w:w="16838" w:h="11906" w:orient="landscape" w:code="9"/>
      <w:pgMar w:top="568" w:right="720" w:bottom="426" w:left="720"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A2AA" w14:textId="77777777" w:rsidR="00665A5F" w:rsidRDefault="00665A5F" w:rsidP="00304C83">
      <w:r>
        <w:separator/>
      </w:r>
    </w:p>
  </w:endnote>
  <w:endnote w:type="continuationSeparator" w:id="0">
    <w:p w14:paraId="72D48D46" w14:textId="77777777" w:rsidR="00665A5F" w:rsidRDefault="00665A5F"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BA7o00">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60979027"/>
      <w:docPartObj>
        <w:docPartGallery w:val="Page Numbers (Bottom of Page)"/>
        <w:docPartUnique/>
      </w:docPartObj>
    </w:sdtPr>
    <w:sdtContent>
      <w:sdt>
        <w:sdtPr>
          <w:rPr>
            <w:rFonts w:ascii="Arial" w:hAnsi="Arial" w:cs="Arial"/>
            <w:sz w:val="20"/>
            <w:szCs w:val="20"/>
          </w:rPr>
          <w:id w:val="949047851"/>
          <w:docPartObj>
            <w:docPartGallery w:val="Page Numbers (Top of Page)"/>
            <w:docPartUnique/>
          </w:docPartObj>
        </w:sdtPr>
        <w:sdtContent>
          <w:p w14:paraId="68FBC402" w14:textId="767962AE" w:rsidR="007A3C65" w:rsidRPr="007A3C65" w:rsidRDefault="007A3C65" w:rsidP="007A3C65">
            <w:pPr>
              <w:pStyle w:val="Footer"/>
              <w:tabs>
                <w:tab w:val="clear" w:pos="4513"/>
                <w:tab w:val="clear" w:pos="9026"/>
                <w:tab w:val="center" w:pos="7230"/>
                <w:tab w:val="right" w:pos="15168"/>
              </w:tabs>
              <w:ind w:left="284" w:right="230"/>
              <w:rPr>
                <w:rFonts w:ascii="Arial" w:hAnsi="Arial" w:cs="Arial"/>
                <w:sz w:val="20"/>
                <w:szCs w:val="20"/>
              </w:rPr>
            </w:pPr>
            <w:r>
              <w:rPr>
                <w:rFonts w:ascii="Arial" w:hAnsi="Arial" w:cs="Arial"/>
                <w:noProof/>
              </w:rPr>
              <w:drawing>
                <wp:inline distT="0" distB="0" distL="0" distR="0" wp14:anchorId="4CCFDBD1" wp14:editId="5D30C70D">
                  <wp:extent cx="657225" cy="180975"/>
                  <wp:effectExtent l="0" t="0" r="9525" b="9525"/>
                  <wp:docPr id="1" name="Picture 1"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3</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8</w:t>
            </w:r>
            <w:r w:rsidRPr="006412C8">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24910841"/>
      <w:docPartObj>
        <w:docPartGallery w:val="Page Numbers (Bottom of Page)"/>
        <w:docPartUnique/>
      </w:docPartObj>
    </w:sdtPr>
    <w:sdtContent>
      <w:sdt>
        <w:sdtPr>
          <w:rPr>
            <w:rFonts w:ascii="Arial" w:hAnsi="Arial" w:cs="Arial"/>
            <w:sz w:val="20"/>
            <w:szCs w:val="20"/>
          </w:rPr>
          <w:id w:val="-810783266"/>
          <w:docPartObj>
            <w:docPartGallery w:val="Page Numbers (Top of Page)"/>
            <w:docPartUnique/>
          </w:docPartObj>
        </w:sdtPr>
        <w:sdtContent>
          <w:p w14:paraId="02DDF44F" w14:textId="2BC81A92" w:rsidR="007A3C65" w:rsidRPr="007A3C65" w:rsidRDefault="007A3C65" w:rsidP="007A3C65">
            <w:pPr>
              <w:pStyle w:val="Footer"/>
              <w:tabs>
                <w:tab w:val="clear" w:pos="4513"/>
                <w:tab w:val="clear" w:pos="9026"/>
                <w:tab w:val="center" w:pos="7230"/>
                <w:tab w:val="right" w:pos="15168"/>
              </w:tabs>
              <w:ind w:left="284" w:right="230"/>
              <w:rPr>
                <w:rFonts w:ascii="Arial" w:hAnsi="Arial" w:cs="Arial"/>
                <w:sz w:val="20"/>
                <w:szCs w:val="20"/>
              </w:rPr>
            </w:pPr>
            <w:r>
              <w:rPr>
                <w:rFonts w:ascii="Arial" w:hAnsi="Arial" w:cs="Arial"/>
                <w:noProof/>
              </w:rPr>
              <w:drawing>
                <wp:inline distT="0" distB="0" distL="0" distR="0" wp14:anchorId="40CE26ED" wp14:editId="3FB838F9">
                  <wp:extent cx="657225" cy="180975"/>
                  <wp:effectExtent l="0" t="0" r="9525" b="9525"/>
                  <wp:docPr id="2" name="Picture 2"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3</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8</w:t>
            </w:r>
            <w:r w:rsidRPr="006412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D498" w14:textId="77777777" w:rsidR="00665A5F" w:rsidRDefault="00665A5F" w:rsidP="00304C83">
      <w:r>
        <w:separator/>
      </w:r>
    </w:p>
  </w:footnote>
  <w:footnote w:type="continuationSeparator" w:id="0">
    <w:p w14:paraId="33AEAD1D" w14:textId="77777777" w:rsidR="00665A5F" w:rsidRDefault="00665A5F"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F35F60"/>
    <w:multiLevelType w:val="hybridMultilevel"/>
    <w:tmpl w:val="7616A1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77"/>
    <w:rsid w:val="000173B8"/>
    <w:rsid w:val="0006551D"/>
    <w:rsid w:val="00075D88"/>
    <w:rsid w:val="000A4414"/>
    <w:rsid w:val="000B42AF"/>
    <w:rsid w:val="000D4BD4"/>
    <w:rsid w:val="0010079B"/>
    <w:rsid w:val="00133BB2"/>
    <w:rsid w:val="00172D7B"/>
    <w:rsid w:val="001879FF"/>
    <w:rsid w:val="00195BC6"/>
    <w:rsid w:val="001C0E7F"/>
    <w:rsid w:val="001D4718"/>
    <w:rsid w:val="00233F26"/>
    <w:rsid w:val="002364D7"/>
    <w:rsid w:val="002763C5"/>
    <w:rsid w:val="0027767C"/>
    <w:rsid w:val="0029022B"/>
    <w:rsid w:val="0033772B"/>
    <w:rsid w:val="00353191"/>
    <w:rsid w:val="003D77A8"/>
    <w:rsid w:val="003F69C6"/>
    <w:rsid w:val="004270C5"/>
    <w:rsid w:val="00437F12"/>
    <w:rsid w:val="00451653"/>
    <w:rsid w:val="004667A8"/>
    <w:rsid w:val="00473B77"/>
    <w:rsid w:val="004D258A"/>
    <w:rsid w:val="00532708"/>
    <w:rsid w:val="00555798"/>
    <w:rsid w:val="0059468E"/>
    <w:rsid w:val="005A1FFE"/>
    <w:rsid w:val="005D4C65"/>
    <w:rsid w:val="00636569"/>
    <w:rsid w:val="0066432B"/>
    <w:rsid w:val="00665A5F"/>
    <w:rsid w:val="006864B3"/>
    <w:rsid w:val="00695B8A"/>
    <w:rsid w:val="00695FCF"/>
    <w:rsid w:val="006A1D6B"/>
    <w:rsid w:val="006A4D54"/>
    <w:rsid w:val="006A680E"/>
    <w:rsid w:val="006C280F"/>
    <w:rsid w:val="006D2BCF"/>
    <w:rsid w:val="00704C38"/>
    <w:rsid w:val="007260C2"/>
    <w:rsid w:val="007270C0"/>
    <w:rsid w:val="00733400"/>
    <w:rsid w:val="00757198"/>
    <w:rsid w:val="00782CA3"/>
    <w:rsid w:val="00785889"/>
    <w:rsid w:val="007A3C65"/>
    <w:rsid w:val="007A455A"/>
    <w:rsid w:val="007B2FE8"/>
    <w:rsid w:val="007C0EE2"/>
    <w:rsid w:val="007C3034"/>
    <w:rsid w:val="007F6FB3"/>
    <w:rsid w:val="008153DF"/>
    <w:rsid w:val="00817E80"/>
    <w:rsid w:val="00821306"/>
    <w:rsid w:val="00825AD2"/>
    <w:rsid w:val="00841084"/>
    <w:rsid w:val="008430B8"/>
    <w:rsid w:val="00846D51"/>
    <w:rsid w:val="0084732D"/>
    <w:rsid w:val="0089277E"/>
    <w:rsid w:val="008941A3"/>
    <w:rsid w:val="008D50B0"/>
    <w:rsid w:val="00946C0B"/>
    <w:rsid w:val="009D3062"/>
    <w:rsid w:val="009E6223"/>
    <w:rsid w:val="00A111F3"/>
    <w:rsid w:val="00A3385C"/>
    <w:rsid w:val="00A56FCA"/>
    <w:rsid w:val="00A95805"/>
    <w:rsid w:val="00AC3C84"/>
    <w:rsid w:val="00AE3CEA"/>
    <w:rsid w:val="00AE5C33"/>
    <w:rsid w:val="00B14BC6"/>
    <w:rsid w:val="00B51998"/>
    <w:rsid w:val="00B52198"/>
    <w:rsid w:val="00B57C18"/>
    <w:rsid w:val="00B751B4"/>
    <w:rsid w:val="00B86033"/>
    <w:rsid w:val="00B92534"/>
    <w:rsid w:val="00BC0CAB"/>
    <w:rsid w:val="00BC3B3D"/>
    <w:rsid w:val="00C21537"/>
    <w:rsid w:val="00C3208B"/>
    <w:rsid w:val="00C83481"/>
    <w:rsid w:val="00C9682B"/>
    <w:rsid w:val="00CB02BC"/>
    <w:rsid w:val="00CB6333"/>
    <w:rsid w:val="00CE5A28"/>
    <w:rsid w:val="00D30DAA"/>
    <w:rsid w:val="00D430C1"/>
    <w:rsid w:val="00D931D8"/>
    <w:rsid w:val="00DB2F7A"/>
    <w:rsid w:val="00DE46BE"/>
    <w:rsid w:val="00DF625F"/>
    <w:rsid w:val="00E05266"/>
    <w:rsid w:val="00E17C6C"/>
    <w:rsid w:val="00E651DB"/>
    <w:rsid w:val="00E85630"/>
    <w:rsid w:val="00EB3E97"/>
    <w:rsid w:val="00EE0EA7"/>
    <w:rsid w:val="00F50CB3"/>
    <w:rsid w:val="00F63517"/>
    <w:rsid w:val="00F934D9"/>
    <w:rsid w:val="00FA4871"/>
    <w:rsid w:val="00FA691B"/>
    <w:rsid w:val="00FC311B"/>
    <w:rsid w:val="00FC3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20D11"/>
  <w15:docId w15:val="{93805369-60DF-4C52-859D-F8A03ED5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character" w:customStyle="1" w:styleId="fontstyle01">
    <w:name w:val="fontstyle01"/>
    <w:basedOn w:val="DefaultParagraphFont"/>
    <w:rsid w:val="00636569"/>
    <w:rPr>
      <w:rFonts w:ascii="TTBA7o00" w:hAnsi="TTBA7o00" w:hint="default"/>
      <w:b w:val="0"/>
      <w:bCs w:val="0"/>
      <w:i w:val="0"/>
      <w:iCs w:val="0"/>
      <w:color w:val="000000"/>
      <w:sz w:val="22"/>
      <w:szCs w:val="22"/>
    </w:rPr>
  </w:style>
  <w:style w:type="paragraph" w:styleId="Header">
    <w:name w:val="header"/>
    <w:basedOn w:val="Normal"/>
    <w:link w:val="HeaderChar"/>
    <w:unhideWhenUsed/>
    <w:rsid w:val="007A3C65"/>
    <w:pPr>
      <w:tabs>
        <w:tab w:val="center" w:pos="4513"/>
        <w:tab w:val="right" w:pos="9026"/>
      </w:tabs>
    </w:pPr>
  </w:style>
  <w:style w:type="character" w:customStyle="1" w:styleId="HeaderChar">
    <w:name w:val="Header Char"/>
    <w:basedOn w:val="DefaultParagraphFont"/>
    <w:link w:val="Header"/>
    <w:rsid w:val="007A3C65"/>
    <w:rPr>
      <w:sz w:val="24"/>
      <w:szCs w:val="24"/>
    </w:rPr>
  </w:style>
  <w:style w:type="paragraph" w:styleId="Footer">
    <w:name w:val="footer"/>
    <w:basedOn w:val="Normal"/>
    <w:link w:val="FooterChar"/>
    <w:unhideWhenUsed/>
    <w:rsid w:val="007A3C65"/>
    <w:pPr>
      <w:tabs>
        <w:tab w:val="center" w:pos="4513"/>
        <w:tab w:val="right" w:pos="9026"/>
      </w:tabs>
    </w:pPr>
  </w:style>
  <w:style w:type="character" w:customStyle="1" w:styleId="FooterChar">
    <w:name w:val="Footer Char"/>
    <w:basedOn w:val="DefaultParagraphFont"/>
    <w:link w:val="Footer"/>
    <w:rsid w:val="007A3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26’</vt:lpstr>
    </vt:vector>
  </TitlesOfParts>
  <Company>Watchdog Compliance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creator>Michelle Johnson</dc:creator>
  <cp:lastModifiedBy>David Johnson</cp:lastModifiedBy>
  <cp:revision>6</cp:revision>
  <dcterms:created xsi:type="dcterms:W3CDTF">2015-06-14T23:49:00Z</dcterms:created>
  <dcterms:modified xsi:type="dcterms:W3CDTF">2018-10-24T11:34:00Z</dcterms:modified>
</cp:coreProperties>
</file>